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3759" w14:textId="631C0CF7" w:rsidR="00893B9C" w:rsidRDefault="00987440">
      <w:pPr>
        <w:rPr>
          <w:b/>
          <w:bCs/>
          <w:u w:val="single"/>
        </w:rPr>
      </w:pPr>
      <w:r>
        <w:rPr>
          <w:b/>
          <w:bCs/>
          <w:u w:val="single"/>
        </w:rPr>
        <w:t>EDI Toolkit for Legal Research and Writing</w:t>
      </w:r>
    </w:p>
    <w:p w14:paraId="5C52537A" w14:textId="22CD5CB7" w:rsidR="00987440" w:rsidRDefault="00987440" w:rsidP="00987440">
      <w:pPr>
        <w:pStyle w:val="ListParagraph"/>
        <w:numPr>
          <w:ilvl w:val="0"/>
          <w:numId w:val="1"/>
        </w:numPr>
      </w:pPr>
      <w:r>
        <w:t>Prioritize the use of gender-neutral language wherever possible</w:t>
      </w:r>
      <w:r w:rsidR="003430BE">
        <w:t>.</w:t>
      </w:r>
      <w:r>
        <w:t xml:space="preserve"> </w:t>
      </w:r>
    </w:p>
    <w:p w14:paraId="6CD2ACBC" w14:textId="3B6AAF06" w:rsidR="00537A52" w:rsidRDefault="00537A52" w:rsidP="00987440">
      <w:pPr>
        <w:pStyle w:val="ListParagraph"/>
        <w:numPr>
          <w:ilvl w:val="0"/>
          <w:numId w:val="1"/>
        </w:numPr>
      </w:pPr>
      <w:r>
        <w:t>Aim to use first-person language wherever possible</w:t>
      </w:r>
      <w:r w:rsidR="003430BE">
        <w:t>.</w:t>
      </w:r>
    </w:p>
    <w:p w14:paraId="68FE29A1" w14:textId="4E3FC309" w:rsidR="00987440" w:rsidRPr="00987440" w:rsidRDefault="00987440" w:rsidP="00987440">
      <w:pPr>
        <w:pStyle w:val="ListParagraph"/>
        <w:numPr>
          <w:ilvl w:val="0"/>
          <w:numId w:val="1"/>
        </w:numPr>
      </w:pPr>
      <w:r w:rsidRPr="00987440">
        <w:rPr>
          <w:color w:val="2B292A"/>
          <w:shd w:val="clear" w:color="auto" w:fill="FFFFFF"/>
        </w:rPr>
        <w:t xml:space="preserve">Only include references to age, </w:t>
      </w:r>
      <w:r w:rsidR="003430BE">
        <w:rPr>
          <w:color w:val="2B292A"/>
          <w:shd w:val="clear" w:color="auto" w:fill="FFFFFF"/>
        </w:rPr>
        <w:t>race</w:t>
      </w:r>
      <w:r w:rsidRPr="00987440">
        <w:rPr>
          <w:color w:val="2B292A"/>
          <w:shd w:val="clear" w:color="auto" w:fill="FFFFFF"/>
        </w:rPr>
        <w:t>, nationality, personal appearance, disability, background, religion, sex, sexual orientation, gender identity, socioeconomic status</w:t>
      </w:r>
      <w:r>
        <w:rPr>
          <w:color w:val="2B292A"/>
          <w:shd w:val="clear" w:color="auto" w:fill="FFFFFF"/>
        </w:rPr>
        <w:t xml:space="preserve">, etc. when </w:t>
      </w:r>
      <w:proofErr w:type="gramStart"/>
      <w:r>
        <w:rPr>
          <w:color w:val="2B292A"/>
          <w:shd w:val="clear" w:color="auto" w:fill="FFFFFF"/>
        </w:rPr>
        <w:t>absolutely necessary</w:t>
      </w:r>
      <w:proofErr w:type="gramEnd"/>
      <w:r>
        <w:rPr>
          <w:color w:val="2B292A"/>
          <w:shd w:val="clear" w:color="auto" w:fill="FFFFFF"/>
        </w:rPr>
        <w:t xml:space="preserve"> for context </w:t>
      </w:r>
    </w:p>
    <w:p w14:paraId="0E9BC25F" w14:textId="7F2A0B74" w:rsidR="00987440" w:rsidRPr="00987440" w:rsidRDefault="00987440" w:rsidP="00987440">
      <w:pPr>
        <w:pStyle w:val="ListParagraph"/>
        <w:numPr>
          <w:ilvl w:val="0"/>
          <w:numId w:val="1"/>
        </w:numPr>
      </w:pPr>
      <w:r w:rsidRPr="00987440">
        <w:rPr>
          <w:rFonts w:eastAsia="Times New Roman" w:cs="Times New Roman"/>
          <w:color w:val="2B292A"/>
          <w:kern w:val="0"/>
          <w14:ligatures w14:val="none"/>
        </w:rPr>
        <w:t>Ask yourself: would you use the same detail or descriptor if the person about whom you are writing/speaking were a woman, man or non-binary person, a white, Indigenous or Black person, or a teenager, senior, grandfather or grandmother?</w:t>
      </w:r>
    </w:p>
    <w:p w14:paraId="74C3F54E" w14:textId="79E7E4F7" w:rsidR="00987440" w:rsidRPr="007A0D1A" w:rsidRDefault="00987440" w:rsidP="00987440">
      <w:pPr>
        <w:pStyle w:val="ListParagraph"/>
        <w:numPr>
          <w:ilvl w:val="0"/>
          <w:numId w:val="1"/>
        </w:numPr>
      </w:pPr>
      <w:r w:rsidRPr="00987440">
        <w:rPr>
          <w:color w:val="2B292A"/>
          <w:shd w:val="clear" w:color="auto" w:fill="FFFFFF"/>
        </w:rPr>
        <w:t>Beware of “othering” through word choice or descriptions. </w:t>
      </w:r>
    </w:p>
    <w:p w14:paraId="1DEA8AFC" w14:textId="245D1D68" w:rsidR="007A0D1A" w:rsidRPr="00987440" w:rsidRDefault="007A0D1A" w:rsidP="00987440">
      <w:pPr>
        <w:pStyle w:val="ListParagraph"/>
        <w:numPr>
          <w:ilvl w:val="0"/>
          <w:numId w:val="1"/>
        </w:numPr>
      </w:pPr>
      <w:r>
        <w:t>Avoid stereotypical language in case studies or hypothetical scenarios</w:t>
      </w:r>
      <w:r>
        <w:t>.</w:t>
      </w:r>
    </w:p>
    <w:p w14:paraId="51AE6957" w14:textId="3A6C5793" w:rsidR="00987440" w:rsidRPr="00987440" w:rsidRDefault="00987440" w:rsidP="00987440">
      <w:pPr>
        <w:pStyle w:val="ListParagraph"/>
        <w:numPr>
          <w:ilvl w:val="0"/>
          <w:numId w:val="1"/>
        </w:numPr>
      </w:pPr>
      <w:r w:rsidRPr="00987440">
        <w:rPr>
          <w:color w:val="2B292A"/>
          <w:shd w:val="clear" w:color="auto" w:fill="FFFFFF"/>
        </w:rPr>
        <w:t>Avoid deficit language. One person’s idea of a deficit or hardship is not another’s. Be guided by what the person or community sees as important</w:t>
      </w:r>
      <w:r>
        <w:rPr>
          <w:color w:val="2B292A"/>
          <w:shd w:val="clear" w:color="auto" w:fill="FFFFFF"/>
        </w:rPr>
        <w:t>.</w:t>
      </w:r>
    </w:p>
    <w:p w14:paraId="12F029AA" w14:textId="014E44E9" w:rsidR="00987440" w:rsidRPr="007A0D1A" w:rsidRDefault="00987440" w:rsidP="00987440">
      <w:pPr>
        <w:pStyle w:val="ListParagraph"/>
        <w:numPr>
          <w:ilvl w:val="0"/>
          <w:numId w:val="1"/>
        </w:numPr>
      </w:pPr>
      <w:r w:rsidRPr="00987440">
        <w:rPr>
          <w:color w:val="2B292A"/>
          <w:shd w:val="clear" w:color="auto" w:fill="FFFFFF"/>
        </w:rPr>
        <w:t xml:space="preserve">Be careful to avoid language that suggests individual weakness or fault. An equity, diversity and inclusion lens focuses on the </w:t>
      </w:r>
      <w:r w:rsidR="003430BE">
        <w:rPr>
          <w:color w:val="2B292A"/>
          <w:shd w:val="clear" w:color="auto" w:fill="FFFFFF"/>
        </w:rPr>
        <w:t xml:space="preserve">systemic </w:t>
      </w:r>
      <w:r w:rsidRPr="00987440">
        <w:rPr>
          <w:color w:val="2B292A"/>
          <w:shd w:val="clear" w:color="auto" w:fill="FFFFFF"/>
        </w:rPr>
        <w:t>barriers</w:t>
      </w:r>
      <w:r>
        <w:rPr>
          <w:color w:val="2B292A"/>
          <w:shd w:val="clear" w:color="auto" w:fill="FFFFFF"/>
        </w:rPr>
        <w:t>.</w:t>
      </w:r>
    </w:p>
    <w:p w14:paraId="2A092696" w14:textId="475419CA" w:rsidR="007A0D1A" w:rsidRDefault="007A0D1A" w:rsidP="00987440">
      <w:pPr>
        <w:pStyle w:val="ListParagraph"/>
        <w:numPr>
          <w:ilvl w:val="0"/>
          <w:numId w:val="1"/>
        </w:numPr>
      </w:pPr>
      <w:r>
        <w:t xml:space="preserve">Ensure research uses disaggregated data that reflects various demographic groups </w:t>
      </w:r>
    </w:p>
    <w:p w14:paraId="3E0477E2" w14:textId="77777777" w:rsidR="007A0D1A" w:rsidRDefault="007A0D1A" w:rsidP="007A0D1A"/>
    <w:p w14:paraId="6E3E5859" w14:textId="3F47C530" w:rsidR="007A0D1A" w:rsidRPr="000649DF" w:rsidRDefault="007A0D1A" w:rsidP="007A0D1A">
      <w:pPr>
        <w:rPr>
          <w:b/>
          <w:bCs/>
          <w:u w:val="single"/>
        </w:rPr>
      </w:pPr>
      <w:r w:rsidRPr="000649DF">
        <w:rPr>
          <w:b/>
          <w:bCs/>
          <w:u w:val="single"/>
        </w:rPr>
        <w:t>EDI Guiding Questions</w:t>
      </w:r>
    </w:p>
    <w:p w14:paraId="080CD817" w14:textId="78A1CCBD" w:rsidR="000649DF" w:rsidRPr="000649DF" w:rsidRDefault="000649DF" w:rsidP="007A0D1A">
      <w:pPr>
        <w:rPr>
          <w:b/>
          <w:bCs/>
        </w:rPr>
      </w:pPr>
      <w:r w:rsidRPr="000649DF">
        <w:rPr>
          <w:b/>
          <w:bCs/>
        </w:rPr>
        <w:t>Framing the Research Question:</w:t>
      </w:r>
    </w:p>
    <w:p w14:paraId="2D0EF0CB" w14:textId="77777777" w:rsidR="007A0D1A" w:rsidRPr="000649DF" w:rsidRDefault="007A0D1A" w:rsidP="007A0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Whose interests, experiences, or rights are centered in this research question? </w:t>
      </w:r>
    </w:p>
    <w:p w14:paraId="31385AC3" w14:textId="77777777" w:rsidR="007A0D1A" w:rsidRPr="000649DF" w:rsidRDefault="007A0D1A" w:rsidP="007A0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Which communities may be disproportionately affected by the legal issue being examined? </w:t>
      </w:r>
    </w:p>
    <w:p w14:paraId="59FEBB76" w14:textId="77777777" w:rsidR="007A0D1A" w:rsidRPr="000649DF" w:rsidRDefault="007A0D1A" w:rsidP="007A0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Does the framing of the issue rely on assumptions that reflect dominant legal, cultural, or social perspectives? </w:t>
      </w:r>
    </w:p>
    <w:p w14:paraId="1C6A88CB" w14:textId="77777777" w:rsidR="007A0D1A" w:rsidRPr="000649DF" w:rsidRDefault="007A0D1A" w:rsidP="007A0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Are there equity-seeking groups whose experiences may be overlooked if the issue is framed too narrowly? </w:t>
      </w:r>
    </w:p>
    <w:p w14:paraId="4C2BC0E4" w14:textId="77777777" w:rsidR="000649DF" w:rsidRPr="000649DF" w:rsidRDefault="007A0D1A" w:rsidP="000649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Does the research question acknowledge historical or systemic inequities relevant to the topic? </w:t>
      </w:r>
    </w:p>
    <w:p w14:paraId="7B499749" w14:textId="419EB8DF" w:rsidR="000649DF" w:rsidRPr="000649DF" w:rsidRDefault="000649DF" w:rsidP="000649DF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0649DF">
        <w:rPr>
          <w:rFonts w:eastAsia="Times New Roman" w:cs="Times New Roman"/>
          <w:b/>
          <w:bCs/>
          <w:kern w:val="0"/>
          <w14:ligatures w14:val="none"/>
        </w:rPr>
        <w:t>Selecting Sources</w:t>
      </w:r>
    </w:p>
    <w:p w14:paraId="3F0BA715" w14:textId="4593D873" w:rsidR="000649DF" w:rsidRPr="000649DF" w:rsidRDefault="000649DF" w:rsidP="000649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0649DF">
        <w:rPr>
          <w:rFonts w:eastAsia="Times New Roman" w:cs="Times New Roman"/>
          <w:kern w:val="0"/>
          <w14:ligatures w14:val="none"/>
        </w:rPr>
        <w:t xml:space="preserve">Have Indigenous, racialized, disability, gender-diverse, or other marginalized perspectives been meaningfully included where relevant? </w:t>
      </w:r>
    </w:p>
    <w:p w14:paraId="70293DAC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lastRenderedPageBreak/>
        <w:t>Does reliance on “authoritative” legal sources unintentionally exclude community-based knowledge or non-dominant legal traditions?</w:t>
      </w:r>
    </w:p>
    <w:p w14:paraId="75ECA9B8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Are factual assumptions supported by evidence rather than stereotypes or generalizations? </w:t>
      </w:r>
    </w:p>
    <w:p w14:paraId="1337F9B3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Has the context surrounding statistical or demographic data been carefully examined? </w:t>
      </w:r>
    </w:p>
    <w:p w14:paraId="6572F342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Are certain groups portrayed primarily through deficit-based narratives rather than strengths or agency? </w:t>
      </w:r>
    </w:p>
    <w:p w14:paraId="05EB23C4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Have affected communities had opportunities to define or describe their own experiences in the sources used? </w:t>
      </w:r>
    </w:p>
    <w:p w14:paraId="28C7C230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>Is there awareness of how legal categories or terminology may erase nuance or lived realities?</w:t>
      </w:r>
    </w:p>
    <w:p w14:paraId="252B9BA3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t>Are marginalized voices acknowledged as authoritative sources rather than supplementary perspectives?</w:t>
      </w:r>
    </w:p>
    <w:p w14:paraId="14FE7C82" w14:textId="7777777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t>Does the citation practice reinforce only traditional institutional authority, or does it broaden whose expertise is recognized?</w:t>
      </w:r>
    </w:p>
    <w:p w14:paraId="52A4DEB9" w14:textId="1AC57437" w:rsidR="000649DF" w:rsidRPr="000649DF" w:rsidRDefault="000649DF" w:rsidP="000649DF">
      <w:pPr>
        <w:rPr>
          <w:b/>
          <w:bCs/>
        </w:rPr>
      </w:pPr>
      <w:r w:rsidRPr="000649DF">
        <w:rPr>
          <w:b/>
          <w:bCs/>
        </w:rPr>
        <w:t>Representation</w:t>
      </w:r>
    </w:p>
    <w:p w14:paraId="17EE63D4" w14:textId="0EB60508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Does the analysis distinguish between formal equality and substantive </w:t>
      </w:r>
      <w:r w:rsidR="006447F7" w:rsidRPr="000649DF">
        <w:rPr>
          <w:rFonts w:eastAsia="Times New Roman" w:cs="Times New Roman"/>
          <w:kern w:val="0"/>
          <w14:ligatures w14:val="none"/>
        </w:rPr>
        <w:t>equity?</w:t>
      </w:r>
      <w:r w:rsidR="006447F7">
        <w:rPr>
          <w:rFonts w:eastAsia="Times New Roman" w:cs="Times New Roman"/>
          <w:kern w:val="0"/>
          <w14:ligatures w14:val="none"/>
        </w:rPr>
        <w:t xml:space="preserve"> *</w:t>
      </w:r>
    </w:p>
    <w:p w14:paraId="34A3CCCB" w14:textId="04EC2596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Are intersectional impacts considered? </w:t>
      </w:r>
    </w:p>
    <w:p w14:paraId="0760B21A" w14:textId="726A8DF5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>Does the research critically assess whether legal precedents may reflect historical bias or exclusion</w:t>
      </w:r>
      <w:r w:rsidR="009D0779">
        <w:rPr>
          <w:rFonts w:eastAsia="Times New Roman" w:cs="Times New Roman"/>
          <w:kern w:val="0"/>
          <w14:ligatures w14:val="none"/>
        </w:rPr>
        <w:t>?</w:t>
      </w:r>
    </w:p>
    <w:p w14:paraId="68D4B4DB" w14:textId="7CD4DF1F" w:rsidR="000649DF" w:rsidRDefault="000649DF" w:rsidP="000649DF">
      <w:r>
        <w:t>*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>F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 xml:space="preserve">ormal 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>Equality</w:t>
      </w:r>
      <w:r>
        <w:rPr>
          <w:rFonts w:eastAsia="Times New Roman" w:cs="Times New Roman"/>
          <w:kern w:val="0"/>
          <w14:ligatures w14:val="none"/>
        </w:rPr>
        <w:t>: a</w:t>
      </w:r>
      <w:r>
        <w:t>pplying the exact same rules and treatment to everyone, ignoring individual starting points</w:t>
      </w:r>
      <w:r w:rsidR="009D0779">
        <w:t>.</w:t>
      </w:r>
    </w:p>
    <w:p w14:paraId="25ADA698" w14:textId="0D80907E" w:rsidR="000649DF" w:rsidRPr="000649DF" w:rsidRDefault="000649DF" w:rsidP="000649DF">
      <w:r>
        <w:t>*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>S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 xml:space="preserve">ubstantive 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>E</w:t>
      </w:r>
      <w:r w:rsidRPr="006447F7">
        <w:rPr>
          <w:rFonts w:eastAsia="Times New Roman" w:cs="Times New Roman"/>
          <w:i/>
          <w:iCs/>
          <w:kern w:val="0"/>
          <w14:ligatures w14:val="none"/>
        </w:rPr>
        <w:t>quity</w:t>
      </w:r>
      <w:r>
        <w:rPr>
          <w:rFonts w:eastAsia="Times New Roman" w:cs="Times New Roman"/>
          <w:kern w:val="0"/>
          <w14:ligatures w14:val="none"/>
        </w:rPr>
        <w:t xml:space="preserve">: </w:t>
      </w:r>
      <w:r>
        <w:t>recognizing that historical and social disadvantages mean people need different accommodations or resources to achieve genuinely equal outcomes</w:t>
      </w:r>
      <w:r w:rsidR="009D0779">
        <w:t>.</w:t>
      </w:r>
    </w:p>
    <w:p w14:paraId="32EAD21A" w14:textId="31270995" w:rsidR="000649DF" w:rsidRPr="000649DF" w:rsidRDefault="000649DF" w:rsidP="000649DF">
      <w:pPr>
        <w:rPr>
          <w:b/>
          <w:bCs/>
        </w:rPr>
      </w:pPr>
      <w:r w:rsidRPr="000649DF">
        <w:rPr>
          <w:b/>
          <w:bCs/>
        </w:rPr>
        <w:t>Language and Terminology</w:t>
      </w:r>
    </w:p>
    <w:p w14:paraId="522B0B5D" w14:textId="28C05795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Is the language respectful, current, and consistent with community-preferred terminology? </w:t>
      </w:r>
    </w:p>
    <w:p w14:paraId="086AF166" w14:textId="6F635E71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 xml:space="preserve">Are identity descriptors included only when legally relevant or necessary for clarity? </w:t>
      </w:r>
    </w:p>
    <w:p w14:paraId="20FD816D" w14:textId="2895CBF7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t>Does the writing avoid stigmatizing, sensationalized, or dehumanizing language?</w:t>
      </w:r>
    </w:p>
    <w:p w14:paraId="4944E458" w14:textId="76D6AC15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t>Are acronyms, legal jargon, and technical terms explained where appropriate?</w:t>
      </w:r>
    </w:p>
    <w:p w14:paraId="4D23C619" w14:textId="30EA00E3" w:rsidR="000649DF" w:rsidRPr="000649DF" w:rsidRDefault="000649DF" w:rsidP="000649DF">
      <w:pPr>
        <w:rPr>
          <w:b/>
          <w:bCs/>
        </w:rPr>
      </w:pPr>
      <w:r w:rsidRPr="000649DF">
        <w:rPr>
          <w:b/>
          <w:bCs/>
        </w:rPr>
        <w:t>Structuring and Editing the Document</w:t>
      </w:r>
    </w:p>
    <w:p w14:paraId="4BC5CBDD" w14:textId="455933A8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rPr>
          <w:rFonts w:eastAsia="Times New Roman" w:cs="Times New Roman"/>
          <w:kern w:val="0"/>
          <w14:ligatures w14:val="none"/>
        </w:rPr>
        <w:lastRenderedPageBreak/>
        <w:t xml:space="preserve">Does the structure of the document prioritize clarity and accessibility for intended audiences? </w:t>
      </w:r>
    </w:p>
    <w:p w14:paraId="10A97CD9" w14:textId="07E46E6B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t>Does the writing unintentionally frame dominant experiences as the default norm?</w:t>
      </w:r>
    </w:p>
    <w:p w14:paraId="070A56EB" w14:textId="67F4DA0E" w:rsidR="000649DF" w:rsidRPr="000649DF" w:rsidRDefault="000649DF" w:rsidP="000649DF">
      <w:pPr>
        <w:pStyle w:val="ListParagraph"/>
        <w:numPr>
          <w:ilvl w:val="0"/>
          <w:numId w:val="3"/>
        </w:numPr>
      </w:pPr>
      <w:r w:rsidRPr="000649DF">
        <w:t>Has the document been reviewed for implicit bias or exclusionary assumptions?</w:t>
      </w:r>
    </w:p>
    <w:p w14:paraId="1800302B" w14:textId="2469427F" w:rsidR="009D0779" w:rsidRDefault="000649DF" w:rsidP="009D0779">
      <w:pPr>
        <w:pStyle w:val="ListParagraph"/>
        <w:numPr>
          <w:ilvl w:val="0"/>
          <w:numId w:val="3"/>
        </w:numPr>
      </w:pPr>
      <w:r w:rsidRPr="000649DF">
        <w:t>Could the document unintentionally reinforce systemic inequities or barriers?</w:t>
      </w:r>
    </w:p>
    <w:p w14:paraId="36B20F5D" w14:textId="77777777" w:rsidR="00D74C06" w:rsidRDefault="00D74C06" w:rsidP="00D74C06">
      <w:pPr>
        <w:pStyle w:val="ListParagraph"/>
      </w:pPr>
    </w:p>
    <w:p w14:paraId="5AB251B9" w14:textId="41B50024" w:rsidR="009D0779" w:rsidRDefault="009D0779" w:rsidP="009D0779">
      <w:pPr>
        <w:rPr>
          <w:b/>
          <w:bCs/>
        </w:rPr>
      </w:pPr>
      <w:r>
        <w:rPr>
          <w:b/>
          <w:bCs/>
        </w:rPr>
        <w:t>References</w:t>
      </w:r>
    </w:p>
    <w:p w14:paraId="68137EC0" w14:textId="77777777" w:rsidR="0000371F" w:rsidRDefault="00F94043" w:rsidP="0000371F">
      <w:pPr>
        <w:spacing w:line="276" w:lineRule="auto"/>
        <w:ind w:left="567" w:hanging="567"/>
      </w:pPr>
      <w:r w:rsidRPr="009D0779">
        <w:t xml:space="preserve">AUTM. </w:t>
      </w:r>
      <w:r w:rsidRPr="009D0779">
        <w:rPr>
          <w:i/>
          <w:iCs/>
        </w:rPr>
        <w:t xml:space="preserve">Equity, Diversity and Inclusion Toolkit Guidance and Resources to Establish Best Practices in the Technology Transfer Field. </w:t>
      </w:r>
      <w:r w:rsidRPr="009D0779">
        <w:t xml:space="preserve">(2022). </w:t>
      </w:r>
      <w:hyperlink r:id="rId7" w:history="1">
        <w:r w:rsidRPr="009D0779">
          <w:rPr>
            <w:rStyle w:val="Hyperlink"/>
          </w:rPr>
          <w:t>https://autm.net/AUTM/media/About-AUTM/Documents/AUTM-2022-EDI-Toolkit_FV2.pdf</w:t>
        </w:r>
      </w:hyperlink>
      <w:r w:rsidRPr="009D0779">
        <w:t xml:space="preserve"> </w:t>
      </w:r>
    </w:p>
    <w:p w14:paraId="7148B278" w14:textId="5E25B812" w:rsidR="00F94043" w:rsidRPr="009D0779" w:rsidRDefault="00F94043" w:rsidP="0000371F">
      <w:pPr>
        <w:spacing w:line="276" w:lineRule="auto"/>
        <w:ind w:left="567" w:hanging="567"/>
      </w:pPr>
      <w:proofErr w:type="spellStart"/>
      <w:r w:rsidRPr="009D0779">
        <w:t>Ballakrishnen</w:t>
      </w:r>
      <w:proofErr w:type="spellEnd"/>
      <w:r w:rsidRPr="009D0779">
        <w:t xml:space="preserve">, S. S. (2023). Rethinking Inclusion: Ideal Minorities, Inclusion Cultures, and Identity Capitals in the Legal Profession. </w:t>
      </w:r>
      <w:r w:rsidRPr="009D0779">
        <w:rPr>
          <w:i/>
          <w:iCs/>
        </w:rPr>
        <w:t>Law &amp; Social Inquiry</w:t>
      </w:r>
      <w:r w:rsidRPr="009D0779">
        <w:t xml:space="preserve">, </w:t>
      </w:r>
      <w:r w:rsidRPr="009D0779">
        <w:rPr>
          <w:i/>
          <w:iCs/>
        </w:rPr>
        <w:t>48</w:t>
      </w:r>
      <w:r w:rsidRPr="009D0779">
        <w:t xml:space="preserve">(4), 1157–1180. </w:t>
      </w:r>
      <w:hyperlink r:id="rId8" w:history="1">
        <w:r w:rsidRPr="009D0779">
          <w:rPr>
            <w:rStyle w:val="Hyperlink"/>
          </w:rPr>
          <w:t>https://doi.org/10.1017/lsi.2022.96</w:t>
        </w:r>
      </w:hyperlink>
    </w:p>
    <w:p w14:paraId="0CF38A60" w14:textId="77777777" w:rsidR="00F94043" w:rsidRPr="009D0779" w:rsidRDefault="00F94043" w:rsidP="00F94043">
      <w:pPr>
        <w:spacing w:line="276" w:lineRule="auto"/>
        <w:ind w:left="567" w:hanging="567"/>
      </w:pPr>
      <w:r w:rsidRPr="009D0779">
        <w:t xml:space="preserve">Barwick, J. (2024). </w:t>
      </w:r>
      <w:r w:rsidRPr="009D0779">
        <w:rPr>
          <w:i/>
          <w:iCs/>
        </w:rPr>
        <w:t>The</w:t>
      </w:r>
      <w:r>
        <w:rPr>
          <w:i/>
          <w:iCs/>
        </w:rPr>
        <w:t xml:space="preserve"> Ro</w:t>
      </w:r>
      <w:r w:rsidRPr="009D0779">
        <w:rPr>
          <w:i/>
          <w:iCs/>
        </w:rPr>
        <w:t xml:space="preserve">le of </w:t>
      </w:r>
      <w:r>
        <w:rPr>
          <w:i/>
          <w:iCs/>
        </w:rPr>
        <w:t>R</w:t>
      </w:r>
      <w:r w:rsidRPr="009D0779">
        <w:rPr>
          <w:i/>
          <w:iCs/>
        </w:rPr>
        <w:t>egulators in</w:t>
      </w:r>
      <w:r>
        <w:rPr>
          <w:i/>
          <w:iCs/>
        </w:rPr>
        <w:t xml:space="preserve"> P</w:t>
      </w:r>
      <w:r w:rsidRPr="009D0779">
        <w:rPr>
          <w:i/>
          <w:iCs/>
        </w:rPr>
        <w:t xml:space="preserve">romoting </w:t>
      </w:r>
      <w:r>
        <w:rPr>
          <w:i/>
          <w:iCs/>
        </w:rPr>
        <w:t>EDI</w:t>
      </w:r>
      <w:r w:rsidRPr="009D0779">
        <w:rPr>
          <w:i/>
          <w:iCs/>
        </w:rPr>
        <w:t xml:space="preserve"> in the </w:t>
      </w:r>
      <w:r>
        <w:rPr>
          <w:i/>
          <w:iCs/>
        </w:rPr>
        <w:t>L</w:t>
      </w:r>
      <w:r w:rsidRPr="009D0779">
        <w:rPr>
          <w:i/>
          <w:iCs/>
        </w:rPr>
        <w:t xml:space="preserve">egal </w:t>
      </w:r>
      <w:r>
        <w:rPr>
          <w:i/>
          <w:iCs/>
        </w:rPr>
        <w:t>P</w:t>
      </w:r>
      <w:r w:rsidRPr="009D0779">
        <w:rPr>
          <w:i/>
          <w:iCs/>
        </w:rPr>
        <w:t>rofession</w:t>
      </w:r>
      <w:r w:rsidRPr="009D0779">
        <w:t xml:space="preserve">. </w:t>
      </w:r>
      <w:r w:rsidRPr="009D0779">
        <w:rPr>
          <w:i/>
          <w:iCs/>
        </w:rPr>
        <w:t>167</w:t>
      </w:r>
      <w:r w:rsidRPr="009D0779">
        <w:t>(9), 52–53.</w:t>
      </w:r>
    </w:p>
    <w:p w14:paraId="69291060" w14:textId="77777777" w:rsidR="004A5DFE" w:rsidRPr="004A5DFE" w:rsidRDefault="004A5DFE" w:rsidP="004A5DFE">
      <w:pPr>
        <w:spacing w:line="276" w:lineRule="auto"/>
        <w:ind w:left="567" w:hanging="567"/>
      </w:pPr>
      <w:r w:rsidRPr="004A5DFE">
        <w:rPr>
          <w:rFonts w:eastAsia="Times New Roman" w:cs="Times New Roman"/>
          <w:kern w:val="0"/>
          <w14:ligatures w14:val="none"/>
        </w:rPr>
        <w:t xml:space="preserve">Government of Canada. (2025). </w:t>
      </w:r>
      <w:r w:rsidRPr="004A5DFE">
        <w:rPr>
          <w:rFonts w:eastAsia="Times New Roman" w:cs="Times New Roman"/>
          <w:i/>
          <w:iCs/>
          <w:kern w:val="0"/>
          <w14:ligatures w14:val="none"/>
        </w:rPr>
        <w:t xml:space="preserve">NSERC guide on integrating equity, diversity and inclusion considerations in research. </w:t>
      </w:r>
      <w:hyperlink r:id="rId9" w:history="1">
        <w:r w:rsidRPr="004A5DFE">
          <w:rPr>
            <w:rFonts w:eastAsia="Times New Roman" w:cs="Times New Roman"/>
            <w:color w:val="0000FF"/>
            <w:kern w:val="0"/>
            <w:u w:val="single"/>
            <w14:ligatures w14:val="none"/>
          </w:rPr>
          <w:t>https://nserc-crsng.canada.ca/en/nserc-guide-integrating-equity-diversity-and-inclusion-considerations-resea</w:t>
        </w:r>
        <w:r w:rsidRPr="004A5DFE">
          <w:rPr>
            <w:rFonts w:eastAsia="Times New Roman" w:cs="Times New Roman"/>
            <w:color w:val="0000FF"/>
            <w:kern w:val="0"/>
            <w:u w:val="single"/>
            <w14:ligatures w14:val="none"/>
          </w:rPr>
          <w:t>r</w:t>
        </w:r>
        <w:r w:rsidRPr="004A5DFE">
          <w:rPr>
            <w:rFonts w:eastAsia="Times New Roman" w:cs="Times New Roman"/>
            <w:color w:val="0000FF"/>
            <w:kern w:val="0"/>
            <w:u w:val="single"/>
            <w14:ligatures w14:val="none"/>
          </w:rPr>
          <w:t>ch</w:t>
        </w:r>
      </w:hyperlink>
    </w:p>
    <w:p w14:paraId="63194EFF" w14:textId="77777777" w:rsidR="004A5DFE" w:rsidRDefault="004A5DFE" w:rsidP="00F94043">
      <w:pPr>
        <w:spacing w:line="276" w:lineRule="auto"/>
        <w:ind w:left="567" w:hanging="567"/>
      </w:pPr>
      <w:r>
        <w:t xml:space="preserve">Ryerson University. </w:t>
      </w:r>
      <w:r w:rsidRPr="004A5DFE">
        <w:rPr>
          <w:i/>
          <w:iCs/>
        </w:rPr>
        <w:t>A Practical Guide to Writing about Equity Diversity and Inclusion (EDI) in Grant Proposal</w:t>
      </w:r>
      <w:r>
        <w:t xml:space="preserve">. (n.d.). </w:t>
      </w:r>
      <w:hyperlink r:id="rId10" w:history="1">
        <w:r w:rsidRPr="004A5DFE">
          <w:rPr>
            <w:rStyle w:val="Hyperlink"/>
          </w:rPr>
          <w:t>https://www.torontomu.ca/content/dam/science/Faculty-of-Science_A-Practical-Guide-to-Writing-about-Equity-Diversity-and-Inclusion.pdf</w:t>
        </w:r>
      </w:hyperlink>
    </w:p>
    <w:p w14:paraId="7DC3C725" w14:textId="77777777" w:rsidR="004A5DFE" w:rsidRPr="004A5DFE" w:rsidRDefault="004A5DFE" w:rsidP="004A5DFE">
      <w:pPr>
        <w:spacing w:line="276" w:lineRule="auto"/>
        <w:ind w:left="567" w:hanging="567"/>
      </w:pPr>
      <w:r w:rsidRPr="004A5DFE">
        <w:rPr>
          <w:rFonts w:eastAsia="Times New Roman" w:cs="Times New Roman"/>
          <w:kern w:val="0"/>
          <w14:ligatures w14:val="none"/>
        </w:rPr>
        <w:t xml:space="preserve">SSHRC. (2025). </w:t>
      </w:r>
      <w:r w:rsidRPr="004A5DFE">
        <w:rPr>
          <w:rFonts w:eastAsia="Times New Roman" w:cs="Times New Roman"/>
          <w:i/>
          <w:iCs/>
          <w:kern w:val="0"/>
          <w14:ligatures w14:val="none"/>
        </w:rPr>
        <w:t>Guide to Addressing Equity, Diversity, and Inclusion Considerations in Partnership Grant Applications</w:t>
      </w:r>
      <w:r w:rsidRPr="004A5DFE">
        <w:rPr>
          <w:rFonts w:eastAsia="Times New Roman" w:cs="Times New Roman"/>
          <w:kern w:val="0"/>
          <w14:ligatures w14:val="none"/>
        </w:rPr>
        <w:t xml:space="preserve">. </w:t>
      </w:r>
      <w:hyperlink r:id="rId11" w:history="1">
        <w:r w:rsidRPr="004A5DFE">
          <w:rPr>
            <w:rFonts w:eastAsia="Times New Roman" w:cs="Times New Roman"/>
            <w:color w:val="0000FF"/>
            <w:kern w:val="0"/>
            <w:u w:val="single"/>
            <w14:ligatures w14:val="none"/>
          </w:rPr>
          <w:t>https://sshrc-crsh.canada.ca/en/funding/policies-regulations-and-guidelines/guide-adressing-equity-diversity-and-inclusion-considerations-partnership-grant-applications.aspx</w:t>
        </w:r>
      </w:hyperlink>
    </w:p>
    <w:p w14:paraId="51079A89" w14:textId="5CF87456" w:rsidR="004A5DFE" w:rsidRPr="004A5DFE" w:rsidRDefault="00F94043" w:rsidP="004A5DFE">
      <w:pPr>
        <w:spacing w:line="276" w:lineRule="auto"/>
        <w:ind w:left="567" w:hanging="567"/>
      </w:pPr>
      <w:r w:rsidRPr="009D0779">
        <w:t xml:space="preserve">University of Alberta. </w:t>
      </w:r>
      <w:r w:rsidRPr="009D0779">
        <w:rPr>
          <w:i/>
          <w:iCs/>
        </w:rPr>
        <w:t xml:space="preserve">Inclusive Language Editorial Resource. </w:t>
      </w:r>
      <w:r w:rsidRPr="009D0779">
        <w:t xml:space="preserve">(2026). </w:t>
      </w:r>
      <w:hyperlink r:id="rId12" w:history="1">
        <w:r w:rsidRPr="009D0779">
          <w:rPr>
            <w:rStyle w:val="Hyperlink"/>
          </w:rPr>
          <w:t>https://www.ualberta.ca/en/toolkit/communications/editorial-style-guide/inclusive-language-editorial-res</w:t>
        </w:r>
        <w:r w:rsidRPr="009D0779">
          <w:rPr>
            <w:rStyle w:val="Hyperlink"/>
          </w:rPr>
          <w:t>o</w:t>
        </w:r>
        <w:r w:rsidRPr="009D0779">
          <w:rPr>
            <w:rStyle w:val="Hyperlink"/>
          </w:rPr>
          <w:t>urce.html</w:t>
        </w:r>
      </w:hyperlink>
    </w:p>
    <w:p w14:paraId="52196D9B" w14:textId="77777777" w:rsidR="004A5DFE" w:rsidRPr="004A5DFE" w:rsidRDefault="004A5DFE">
      <w:pPr>
        <w:spacing w:line="276" w:lineRule="auto"/>
        <w:ind w:left="567" w:hanging="567"/>
      </w:pPr>
    </w:p>
    <w:sectPr w:rsidR="004A5DFE" w:rsidRPr="004A5DFE">
      <w:head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1C24" w14:textId="77777777" w:rsidR="00F522DF" w:rsidRDefault="00F522DF" w:rsidP="007A0D1A">
      <w:pPr>
        <w:spacing w:after="0" w:line="240" w:lineRule="auto"/>
      </w:pPr>
      <w:r>
        <w:separator/>
      </w:r>
    </w:p>
  </w:endnote>
  <w:endnote w:type="continuationSeparator" w:id="0">
    <w:p w14:paraId="43703B44" w14:textId="77777777" w:rsidR="00F522DF" w:rsidRDefault="00F522DF" w:rsidP="007A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BC8D" w14:textId="77777777" w:rsidR="00F522DF" w:rsidRDefault="00F522DF" w:rsidP="007A0D1A">
      <w:pPr>
        <w:spacing w:after="0" w:line="240" w:lineRule="auto"/>
      </w:pPr>
      <w:r>
        <w:separator/>
      </w:r>
    </w:p>
  </w:footnote>
  <w:footnote w:type="continuationSeparator" w:id="0">
    <w:p w14:paraId="5FA47813" w14:textId="77777777" w:rsidR="00F522DF" w:rsidRDefault="00F522DF" w:rsidP="007A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7D11" w14:textId="77777777" w:rsidR="007A0D1A" w:rsidRDefault="007A0D1A" w:rsidP="007A0D1A">
    <w:pPr>
      <w:pStyle w:val="Header"/>
      <w:jc w:val="right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91576BF" wp14:editId="477970C7">
          <wp:simplePos x="0" y="0"/>
          <wp:positionH relativeFrom="column">
            <wp:posOffset>-203200</wp:posOffset>
          </wp:positionH>
          <wp:positionV relativeFrom="paragraph">
            <wp:posOffset>-93980</wp:posOffset>
          </wp:positionV>
          <wp:extent cx="3187700" cy="710565"/>
          <wp:effectExtent l="0" t="0" r="0" b="0"/>
          <wp:wrapThrough wrapText="bothSides">
            <wp:wrapPolygon edited="0">
              <wp:start x="9208" y="1544"/>
              <wp:lineTo x="1033" y="2316"/>
              <wp:lineTo x="516" y="2702"/>
              <wp:lineTo x="430" y="18917"/>
              <wp:lineTo x="12564" y="19689"/>
              <wp:lineTo x="17814" y="19689"/>
              <wp:lineTo x="20653" y="18917"/>
              <wp:lineTo x="21170" y="18145"/>
              <wp:lineTo x="21256" y="3088"/>
              <wp:lineTo x="20137" y="2316"/>
              <wp:lineTo x="13855" y="1544"/>
              <wp:lineTo x="9208" y="1544"/>
            </wp:wrapPolygon>
          </wp:wrapThrough>
          <wp:docPr id="21362247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224731" name="Picture 21362247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7700" cy="71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32"/>
        <w:szCs w:val="32"/>
      </w:rPr>
      <w:t xml:space="preserve">Guide for Implementing </w:t>
    </w:r>
  </w:p>
  <w:p w14:paraId="53DEA790" w14:textId="77777777" w:rsidR="007A0D1A" w:rsidRDefault="007A0D1A" w:rsidP="007A0D1A">
    <w:pPr>
      <w:pStyle w:val="Header"/>
      <w:jc w:val="right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EDI into Legal Research </w:t>
    </w:r>
  </w:p>
  <w:p w14:paraId="6FCB44C2" w14:textId="3ACB61C3" w:rsidR="007A0D1A" w:rsidRPr="007A0D1A" w:rsidRDefault="007A0D1A" w:rsidP="007A0D1A">
    <w:pPr>
      <w:pStyle w:val="Header"/>
      <w:jc w:val="right"/>
      <w:rPr>
        <w:b/>
        <w:bCs/>
        <w:sz w:val="32"/>
        <w:szCs w:val="32"/>
      </w:rPr>
    </w:pPr>
    <w:r>
      <w:rPr>
        <w:b/>
        <w:bCs/>
        <w:sz w:val="32"/>
        <w:szCs w:val="32"/>
      </w:rPr>
      <w:t>and Writing</w:t>
    </w:r>
  </w:p>
  <w:p w14:paraId="227CCCA4" w14:textId="77777777" w:rsidR="007A0D1A" w:rsidRPr="007A0D1A" w:rsidRDefault="007A0D1A" w:rsidP="007A0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2BCC"/>
    <w:multiLevelType w:val="hybridMultilevel"/>
    <w:tmpl w:val="E2DE1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34FD3"/>
    <w:multiLevelType w:val="hybridMultilevel"/>
    <w:tmpl w:val="43D24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74D9D"/>
    <w:multiLevelType w:val="multilevel"/>
    <w:tmpl w:val="687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08048B"/>
    <w:multiLevelType w:val="multilevel"/>
    <w:tmpl w:val="DC20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6067019">
    <w:abstractNumId w:val="0"/>
  </w:num>
  <w:num w:numId="2" w16cid:durableId="510417364">
    <w:abstractNumId w:val="2"/>
  </w:num>
  <w:num w:numId="3" w16cid:durableId="1278216860">
    <w:abstractNumId w:val="1"/>
  </w:num>
  <w:num w:numId="4" w16cid:durableId="817113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56"/>
    <w:rsid w:val="0000371F"/>
    <w:rsid w:val="000649DF"/>
    <w:rsid w:val="00317856"/>
    <w:rsid w:val="003430BE"/>
    <w:rsid w:val="004A5DFE"/>
    <w:rsid w:val="004E7C50"/>
    <w:rsid w:val="00537A52"/>
    <w:rsid w:val="00642BB7"/>
    <w:rsid w:val="006447F7"/>
    <w:rsid w:val="007A0D1A"/>
    <w:rsid w:val="00893B9C"/>
    <w:rsid w:val="00896273"/>
    <w:rsid w:val="00987440"/>
    <w:rsid w:val="009D0779"/>
    <w:rsid w:val="00D74C06"/>
    <w:rsid w:val="00EA491D"/>
    <w:rsid w:val="00F522DF"/>
    <w:rsid w:val="00F9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9A9C8"/>
  <w15:chartTrackingRefBased/>
  <w15:docId w15:val="{6E910FAA-7797-2346-8036-523D0483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8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8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8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8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8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8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8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8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8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85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8744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A0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D1A"/>
  </w:style>
  <w:style w:type="paragraph" w:styleId="Footer">
    <w:name w:val="footer"/>
    <w:basedOn w:val="Normal"/>
    <w:link w:val="FooterChar"/>
    <w:uiPriority w:val="99"/>
    <w:unhideWhenUsed/>
    <w:rsid w:val="007A0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D1A"/>
  </w:style>
  <w:style w:type="character" w:styleId="Hyperlink">
    <w:name w:val="Hyperlink"/>
    <w:basedOn w:val="DefaultParagraphFont"/>
    <w:uiPriority w:val="99"/>
    <w:unhideWhenUsed/>
    <w:rsid w:val="00F940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404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7/lsi.2022.9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utm.net/AUTM/media/About-AUTM/Documents/AUTM-2022-EDI-Toolkit_FV2.pdf" TargetMode="External"/><Relationship Id="rId12" Type="http://schemas.openxmlformats.org/officeDocument/2006/relationships/hyperlink" Target="https://www.ualberta.ca/en/toolkit/communications/editorial-style-guide/inclusive-language-editorial-resourc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shrc-crsh.canada.ca/en/funding/policies-regulations-and-guidelines/guide-adressing-equity-diversity-and-inclusion-considerations-partnership-grant-applications.asp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orontomu.ca/content/dam/science/Faculty-of-Science_A-Practical-Guide-to-Writing-about-Equity-Diversity-and-Inclusio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erc-crsng.canada.ca/en/nserc-guide-integrating-equity-diversity-and-inclusion-considerations-resear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Zapisocki</dc:creator>
  <cp:keywords/>
  <dc:description/>
  <cp:lastModifiedBy>Emily Zapisocki</cp:lastModifiedBy>
  <cp:revision>11</cp:revision>
  <dcterms:created xsi:type="dcterms:W3CDTF">2026-05-15T02:59:00Z</dcterms:created>
  <dcterms:modified xsi:type="dcterms:W3CDTF">2026-05-15T19:58:00Z</dcterms:modified>
</cp:coreProperties>
</file>