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8B6F3" w14:textId="77777777" w:rsidR="00893B9C" w:rsidRPr="000F4789" w:rsidRDefault="00893B9C">
      <w:pPr>
        <w:rPr>
          <w:color w:val="000000" w:themeColor="text1"/>
        </w:rPr>
      </w:pPr>
    </w:p>
    <w:p w14:paraId="44DD8246" w14:textId="34722EA4" w:rsidR="00AF3807" w:rsidRPr="000F4789" w:rsidRDefault="00AF3807">
      <w:pPr>
        <w:rPr>
          <w:b/>
          <w:bCs/>
          <w:i/>
          <w:iCs/>
          <w:color w:val="000000" w:themeColor="text1"/>
          <w:u w:val="single"/>
        </w:rPr>
      </w:pPr>
      <w:r w:rsidRPr="000F4789">
        <w:rPr>
          <w:b/>
          <w:bCs/>
          <w:i/>
          <w:iCs/>
          <w:color w:val="000000" w:themeColor="text1"/>
          <w:u w:val="single"/>
        </w:rPr>
        <w:t>Purpose:</w:t>
      </w:r>
    </w:p>
    <w:p w14:paraId="5179D1CD" w14:textId="3DF04033" w:rsidR="00AF3807" w:rsidRPr="000F4789" w:rsidRDefault="00AF3807">
      <w:pPr>
        <w:rPr>
          <w:i/>
          <w:iCs/>
          <w:color w:val="000000" w:themeColor="text1"/>
        </w:rPr>
      </w:pPr>
      <w:r w:rsidRPr="000F4789">
        <w:rPr>
          <w:i/>
          <w:iCs/>
          <w:color w:val="000000" w:themeColor="text1"/>
        </w:rPr>
        <w:t>The purpose of this guideline is to provide information on conducting research involving First Nations, Inuit, and Métis Peoples in Canada. Additionally, it provides guidance on culturally appropriate means of information dissemination</w:t>
      </w:r>
      <w:r w:rsidR="00B439A4" w:rsidRPr="000F4789">
        <w:rPr>
          <w:i/>
          <w:iCs/>
          <w:color w:val="000000" w:themeColor="text1"/>
        </w:rPr>
        <w:t xml:space="preserve"> and Indigenous research methodologies.</w:t>
      </w:r>
    </w:p>
    <w:p w14:paraId="7E9BF472" w14:textId="26C0E72A" w:rsidR="00AF3807" w:rsidRPr="000F4789" w:rsidRDefault="00AF3807">
      <w:pPr>
        <w:rPr>
          <w:b/>
          <w:bCs/>
          <w:i/>
          <w:iCs/>
          <w:color w:val="000000" w:themeColor="text1"/>
          <w:u w:val="single"/>
        </w:rPr>
      </w:pPr>
      <w:r w:rsidRPr="000F4789">
        <w:rPr>
          <w:b/>
          <w:bCs/>
          <w:i/>
          <w:iCs/>
          <w:color w:val="000000" w:themeColor="text1"/>
          <w:u w:val="single"/>
        </w:rPr>
        <w:t>A Note on Vocabulary:</w:t>
      </w:r>
    </w:p>
    <w:p w14:paraId="766444B4" w14:textId="5971D4A4" w:rsidR="00AF3807" w:rsidRPr="000F4789" w:rsidRDefault="00AF3807">
      <w:pPr>
        <w:rPr>
          <w:i/>
          <w:iCs/>
          <w:color w:val="000000" w:themeColor="text1"/>
        </w:rPr>
      </w:pPr>
      <w:r w:rsidRPr="000F4789">
        <w:rPr>
          <w:i/>
          <w:iCs/>
          <w:color w:val="000000" w:themeColor="text1"/>
        </w:rPr>
        <w:t xml:space="preserve">When conducting research involving Indigenous communities, it is important to center research </w:t>
      </w:r>
      <w:r w:rsidRPr="000F4789">
        <w:rPr>
          <w:b/>
          <w:bCs/>
          <w:i/>
          <w:iCs/>
          <w:color w:val="000000" w:themeColor="text1"/>
        </w:rPr>
        <w:t>with</w:t>
      </w:r>
      <w:r w:rsidRPr="000F4789">
        <w:rPr>
          <w:i/>
          <w:iCs/>
          <w:color w:val="000000" w:themeColor="text1"/>
        </w:rPr>
        <w:t xml:space="preserve"> and </w:t>
      </w:r>
      <w:r w:rsidRPr="000F4789">
        <w:rPr>
          <w:b/>
          <w:bCs/>
          <w:i/>
          <w:iCs/>
          <w:color w:val="000000" w:themeColor="text1"/>
        </w:rPr>
        <w:t>for</w:t>
      </w:r>
      <w:r w:rsidRPr="000F4789">
        <w:rPr>
          <w:i/>
          <w:iCs/>
          <w:color w:val="000000" w:themeColor="text1"/>
        </w:rPr>
        <w:t xml:space="preserve"> the community instead of research </w:t>
      </w:r>
      <w:r w:rsidRPr="000F4789">
        <w:rPr>
          <w:b/>
          <w:bCs/>
          <w:i/>
          <w:iCs/>
          <w:color w:val="000000" w:themeColor="text1"/>
        </w:rPr>
        <w:t>on</w:t>
      </w:r>
      <w:r w:rsidRPr="000F4789">
        <w:rPr>
          <w:i/>
          <w:iCs/>
          <w:color w:val="000000" w:themeColor="text1"/>
        </w:rPr>
        <w:t xml:space="preserve"> them. Historically, unethical research has been conducted on Indigenous individuals and communities, thus highlighting the importance of decolonial language, goals, and methodologies. </w:t>
      </w:r>
    </w:p>
    <w:p w14:paraId="2E1A3FB3" w14:textId="4761896A" w:rsidR="00AF3807" w:rsidRPr="000F4789" w:rsidRDefault="00AF3807" w:rsidP="00AF3807">
      <w:pPr>
        <w:spacing w:before="100" w:beforeAutospacing="1" w:after="100" w:afterAutospacing="1" w:line="240" w:lineRule="auto"/>
        <w:outlineLvl w:val="2"/>
        <w:rPr>
          <w:rStyle w:val="c3"/>
          <w:rFonts w:eastAsia="Times New Roman" w:cs="Arial"/>
          <w:b/>
          <w:bCs/>
          <w:color w:val="000000" w:themeColor="text1"/>
          <w:kern w:val="0"/>
          <w:sz w:val="32"/>
          <w:szCs w:val="32"/>
          <w14:ligatures w14:val="none"/>
        </w:rPr>
      </w:pPr>
      <w:r w:rsidRPr="000F4789">
        <w:rPr>
          <w:rFonts w:eastAsia="Times New Roman" w:cs="Arial"/>
          <w:b/>
          <w:bCs/>
          <w:color w:val="000000" w:themeColor="text1"/>
          <w:kern w:val="0"/>
          <w:sz w:val="32"/>
          <w:szCs w:val="32"/>
          <w14:ligatures w14:val="none"/>
        </w:rPr>
        <w:t>Conducting Research with Indigenous Communities:</w:t>
      </w:r>
    </w:p>
    <w:p w14:paraId="20FB5271" w14:textId="4868C60F" w:rsidR="003A1E3C" w:rsidRPr="000F4789" w:rsidRDefault="003A1E3C">
      <w:pPr>
        <w:rPr>
          <w:color w:val="000000" w:themeColor="text1"/>
        </w:rPr>
      </w:pPr>
      <w:r w:rsidRPr="000F4789">
        <w:rPr>
          <w:color w:val="000000" w:themeColor="text1"/>
        </w:rPr>
        <w:t xml:space="preserve">All research involving Indigenous Peoples of Canada must be conducted in a manner that: </w:t>
      </w:r>
    </w:p>
    <w:p w14:paraId="66461D0A" w14:textId="303C37FB" w:rsidR="003A1E3C" w:rsidRPr="000F4789" w:rsidRDefault="003A1E3C" w:rsidP="003A1E3C">
      <w:pPr>
        <w:pStyle w:val="ListParagraph"/>
        <w:numPr>
          <w:ilvl w:val="0"/>
          <w:numId w:val="1"/>
        </w:numPr>
        <w:rPr>
          <w:color w:val="000000" w:themeColor="text1"/>
        </w:rPr>
      </w:pPr>
      <w:r w:rsidRPr="000F4789">
        <w:rPr>
          <w:color w:val="000000" w:themeColor="text1"/>
        </w:rPr>
        <w:t>Is respectful of Indigenous communities and individuals</w:t>
      </w:r>
    </w:p>
    <w:p w14:paraId="2B781439" w14:textId="162F5052" w:rsidR="003A1E3C" w:rsidRPr="000F4789" w:rsidRDefault="003A1E3C" w:rsidP="003A1E3C">
      <w:pPr>
        <w:pStyle w:val="ListParagraph"/>
        <w:numPr>
          <w:ilvl w:val="0"/>
          <w:numId w:val="1"/>
        </w:numPr>
        <w:rPr>
          <w:color w:val="000000" w:themeColor="text1"/>
        </w:rPr>
      </w:pPr>
      <w:r w:rsidRPr="000F4789">
        <w:rPr>
          <w:color w:val="000000" w:themeColor="text1"/>
        </w:rPr>
        <w:t>Demonstrates concern for the collective and individual welfare of Indigenous peoples</w:t>
      </w:r>
    </w:p>
    <w:p w14:paraId="0642BAD8" w14:textId="2A58B76B" w:rsidR="00AF3807" w:rsidRPr="000F4789" w:rsidRDefault="003A1E3C" w:rsidP="003A1E3C">
      <w:pPr>
        <w:pStyle w:val="ListParagraph"/>
        <w:numPr>
          <w:ilvl w:val="0"/>
          <w:numId w:val="1"/>
        </w:numPr>
        <w:rPr>
          <w:color w:val="000000" w:themeColor="text1"/>
        </w:rPr>
      </w:pPr>
      <w:r w:rsidRPr="000F4789">
        <w:rPr>
          <w:color w:val="000000" w:themeColor="text1"/>
        </w:rPr>
        <w:t>Is collaborative in nature – that is, the research should typically consult and engage the relevant Indigenous community/communities</w:t>
      </w:r>
    </w:p>
    <w:p w14:paraId="7925BA79" w14:textId="5B0D77F0" w:rsidR="003A1E3C" w:rsidRPr="000F4789" w:rsidRDefault="003A1E3C" w:rsidP="003A1E3C">
      <w:pPr>
        <w:rPr>
          <w:color w:val="000000" w:themeColor="text1"/>
        </w:rPr>
      </w:pPr>
      <w:r w:rsidRPr="000F4789">
        <w:rPr>
          <w:color w:val="000000" w:themeColor="text1"/>
        </w:rPr>
        <w:t>Respecting Indigenous Peoples entails, among other things, respecting their unique history</w:t>
      </w:r>
      <w:r w:rsidR="00B439A4" w:rsidRPr="000F4789">
        <w:rPr>
          <w:color w:val="000000" w:themeColor="text1"/>
        </w:rPr>
        <w:t xml:space="preserve">, </w:t>
      </w:r>
      <w:r w:rsidRPr="000F4789">
        <w:rPr>
          <w:color w:val="000000" w:themeColor="text1"/>
        </w:rPr>
        <w:t>culture, forms of knowledge, and structures of governance.</w:t>
      </w:r>
    </w:p>
    <w:p w14:paraId="1AF26138" w14:textId="49E03B96" w:rsidR="003A1E3C" w:rsidRPr="000F4789" w:rsidRDefault="003A1E3C" w:rsidP="003A1E3C">
      <w:pPr>
        <w:rPr>
          <w:color w:val="000000" w:themeColor="text1"/>
        </w:rPr>
      </w:pPr>
      <w:r w:rsidRPr="000F4789">
        <w:rPr>
          <w:color w:val="000000" w:themeColor="text1"/>
        </w:rPr>
        <w:t xml:space="preserve">It is vital to demonstrate a </w:t>
      </w:r>
      <w:r w:rsidR="00B439A4" w:rsidRPr="000F4789">
        <w:rPr>
          <w:color w:val="000000" w:themeColor="text1"/>
        </w:rPr>
        <w:t>strong</w:t>
      </w:r>
      <w:r w:rsidRPr="000F4789">
        <w:rPr>
          <w:color w:val="000000" w:themeColor="text1"/>
        </w:rPr>
        <w:t xml:space="preserve"> understanding of the community’s history and culture </w:t>
      </w:r>
      <w:r w:rsidR="00B439A4" w:rsidRPr="000F4789">
        <w:rPr>
          <w:color w:val="000000" w:themeColor="text1"/>
        </w:rPr>
        <w:t>prior to engagement with them</w:t>
      </w:r>
      <w:r w:rsidRPr="000F4789">
        <w:rPr>
          <w:color w:val="000000" w:themeColor="text1"/>
        </w:rPr>
        <w:t xml:space="preserve">. </w:t>
      </w:r>
    </w:p>
    <w:p w14:paraId="32FA61E9" w14:textId="645C23A3" w:rsidR="003A1E3C" w:rsidRPr="000F4789" w:rsidRDefault="003A1E3C" w:rsidP="003A1E3C">
      <w:pPr>
        <w:rPr>
          <w:color w:val="000000" w:themeColor="text1"/>
        </w:rPr>
      </w:pPr>
      <w:r w:rsidRPr="000F4789">
        <w:rPr>
          <w:color w:val="000000" w:themeColor="text1"/>
        </w:rPr>
        <w:t>Knowledge</w:t>
      </w:r>
      <w:r w:rsidR="000F4789" w:rsidRPr="000F4789">
        <w:rPr>
          <w:color w:val="000000" w:themeColor="text1"/>
        </w:rPr>
        <w:t>,</w:t>
      </w:r>
      <w:r w:rsidRPr="000F4789">
        <w:rPr>
          <w:color w:val="000000" w:themeColor="text1"/>
        </w:rPr>
        <w:t xml:space="preserve"> as it is commonly understood in North America</w:t>
      </w:r>
      <w:r w:rsidR="000F4789" w:rsidRPr="000F4789">
        <w:rPr>
          <w:color w:val="000000" w:themeColor="text1"/>
        </w:rPr>
        <w:t>,</w:t>
      </w:r>
      <w:r w:rsidRPr="000F4789">
        <w:rPr>
          <w:color w:val="000000" w:themeColor="text1"/>
        </w:rPr>
        <w:t xml:space="preserve"> has a Western bias. This understanding of knowledge can be considerably different from various Indigenous forms of knowledge. Thus, it is important to value varying forms of knowledge equally and actively resist the tendency to place Western knowledge above other ways of knowing. </w:t>
      </w:r>
    </w:p>
    <w:p w14:paraId="5DF2EAC7" w14:textId="77777777" w:rsidR="00B439A4" w:rsidRPr="000F4789" w:rsidRDefault="003A1E3C" w:rsidP="003A1E3C">
      <w:pPr>
        <w:rPr>
          <w:color w:val="000000" w:themeColor="text1"/>
        </w:rPr>
      </w:pPr>
      <w:r w:rsidRPr="000F4789">
        <w:rPr>
          <w:color w:val="000000" w:themeColor="text1"/>
        </w:rPr>
        <w:t xml:space="preserve">All researchers must acknowledge the important role that communities play with respect to research involving Indigenous Peoples. Many Indigenous communities across Canada have adopted an ethical guideline called OCAP to govern the ethical conduct of research </w:t>
      </w:r>
    </w:p>
    <w:p w14:paraId="01A7083B" w14:textId="77777777" w:rsidR="00B439A4" w:rsidRPr="000F4789" w:rsidRDefault="00B439A4" w:rsidP="003A1E3C">
      <w:pPr>
        <w:rPr>
          <w:color w:val="000000" w:themeColor="text1"/>
        </w:rPr>
      </w:pPr>
    </w:p>
    <w:p w14:paraId="3AD3D793" w14:textId="77777777" w:rsidR="00B439A4" w:rsidRPr="000F4789" w:rsidRDefault="00B439A4" w:rsidP="003A1E3C">
      <w:pPr>
        <w:rPr>
          <w:color w:val="000000" w:themeColor="text1"/>
        </w:rPr>
      </w:pPr>
    </w:p>
    <w:p w14:paraId="1994E980" w14:textId="53A876F8" w:rsidR="003A1E3C" w:rsidRPr="000F4789" w:rsidRDefault="003A1E3C" w:rsidP="003A1E3C">
      <w:pPr>
        <w:rPr>
          <w:color w:val="000000" w:themeColor="text1"/>
        </w:rPr>
      </w:pPr>
      <w:r w:rsidRPr="000F4789">
        <w:rPr>
          <w:color w:val="000000" w:themeColor="text1"/>
        </w:rPr>
        <w:t xml:space="preserve">that takes place on </w:t>
      </w:r>
      <w:r w:rsidR="00B439A4" w:rsidRPr="000F4789">
        <w:rPr>
          <w:color w:val="000000" w:themeColor="text1"/>
        </w:rPr>
        <w:t>their</w:t>
      </w:r>
      <w:r w:rsidRPr="000F4789">
        <w:rPr>
          <w:color w:val="000000" w:themeColor="text1"/>
        </w:rPr>
        <w:t xml:space="preserve"> lands. OCAP is a set of principles aimed at protecting Indigenous ownership, jurisdiction, and information. </w:t>
      </w:r>
    </w:p>
    <w:p w14:paraId="1C686B99" w14:textId="303818A4" w:rsidR="003A1E3C" w:rsidRPr="000F4789" w:rsidRDefault="003A1E3C" w:rsidP="003A1E3C">
      <w:pPr>
        <w:rPr>
          <w:color w:val="000000" w:themeColor="text1"/>
        </w:rPr>
      </w:pPr>
      <w:r w:rsidRPr="000F4789">
        <w:rPr>
          <w:color w:val="000000" w:themeColor="text1"/>
        </w:rPr>
        <w:t>Researchers working and engaging with communities that have adopted their own ethical codes (such as OCAP) are required to familiarize themselves with</w:t>
      </w:r>
      <w:r w:rsidR="00B439A4" w:rsidRPr="000F4789">
        <w:rPr>
          <w:color w:val="000000" w:themeColor="text1"/>
        </w:rPr>
        <w:t>, and follow,</w:t>
      </w:r>
      <w:r w:rsidRPr="000F4789">
        <w:rPr>
          <w:color w:val="000000" w:themeColor="text1"/>
        </w:rPr>
        <w:t xml:space="preserve"> such codes</w:t>
      </w:r>
      <w:r w:rsidR="00B439A4" w:rsidRPr="000F4789">
        <w:rPr>
          <w:color w:val="000000" w:themeColor="text1"/>
        </w:rPr>
        <w:t>.</w:t>
      </w:r>
    </w:p>
    <w:p w14:paraId="4E989D02" w14:textId="3E89CA55" w:rsidR="00564B89" w:rsidRPr="000F4789" w:rsidRDefault="003A1E3C" w:rsidP="003A1E3C">
      <w:pPr>
        <w:rPr>
          <w:rFonts w:cs="Noto Sans"/>
          <w:color w:val="000000" w:themeColor="text1"/>
          <w:shd w:val="clear" w:color="auto" w:fill="FFFFFF"/>
        </w:rPr>
      </w:pPr>
      <w:r w:rsidRPr="000F4789">
        <w:rPr>
          <w:color w:val="000000" w:themeColor="text1"/>
        </w:rPr>
        <w:t xml:space="preserve">It is imperative that relationship building with the community occurs before any mention of a potential research collaboration is made. </w:t>
      </w:r>
      <w:r w:rsidRPr="000F4789">
        <w:rPr>
          <w:rFonts w:cs="Noto Sans"/>
          <w:color w:val="000000" w:themeColor="text1"/>
          <w:shd w:val="clear" w:color="auto" w:fill="FFFFFF"/>
        </w:rPr>
        <w:t xml:space="preserve">Respect, trust, and responsibility are key factors when it comes to building relationships. </w:t>
      </w:r>
      <w:r w:rsidR="00B439A4" w:rsidRPr="000F4789">
        <w:rPr>
          <w:rFonts w:cs="Noto Sans"/>
          <w:color w:val="000000" w:themeColor="text1"/>
          <w:shd w:val="clear" w:color="auto" w:fill="FFFFFF"/>
        </w:rPr>
        <w:t>Researchers</w:t>
      </w:r>
      <w:r w:rsidRPr="000F4789">
        <w:rPr>
          <w:rFonts w:cs="Noto Sans"/>
          <w:color w:val="000000" w:themeColor="text1"/>
          <w:shd w:val="clear" w:color="auto" w:fill="FFFFFF"/>
        </w:rPr>
        <w:t xml:space="preserve"> have responsibilities in the relationships they create in the community</w:t>
      </w:r>
      <w:r w:rsidR="000F4789" w:rsidRPr="000F4789">
        <w:rPr>
          <w:rFonts w:cs="Noto Sans"/>
          <w:color w:val="000000" w:themeColor="text1"/>
          <w:shd w:val="clear" w:color="auto" w:fill="FFFFFF"/>
        </w:rPr>
        <w:t>,</w:t>
      </w:r>
      <w:r w:rsidRPr="000F4789">
        <w:rPr>
          <w:rFonts w:cs="Noto Sans"/>
          <w:color w:val="000000" w:themeColor="text1"/>
          <w:shd w:val="clear" w:color="auto" w:fill="FFFFFF"/>
        </w:rPr>
        <w:t xml:space="preserve"> </w:t>
      </w:r>
      <w:r w:rsidR="00B439A4" w:rsidRPr="000F4789">
        <w:rPr>
          <w:rFonts w:cs="Noto Sans"/>
          <w:color w:val="000000" w:themeColor="text1"/>
          <w:shd w:val="clear" w:color="auto" w:fill="FFFFFF"/>
        </w:rPr>
        <w:t>including</w:t>
      </w:r>
      <w:r w:rsidRPr="000F4789">
        <w:rPr>
          <w:rFonts w:cs="Noto Sans"/>
          <w:color w:val="000000" w:themeColor="text1"/>
          <w:shd w:val="clear" w:color="auto" w:fill="FFFFFF"/>
        </w:rPr>
        <w:t xml:space="preserve"> </w:t>
      </w:r>
      <w:r w:rsidR="00B439A4" w:rsidRPr="000F4789">
        <w:rPr>
          <w:rFonts w:cs="Noto Sans"/>
          <w:color w:val="000000" w:themeColor="text1"/>
          <w:shd w:val="clear" w:color="auto" w:fill="FFFFFF"/>
        </w:rPr>
        <w:t>remaining</w:t>
      </w:r>
      <w:r w:rsidRPr="000F4789">
        <w:rPr>
          <w:rFonts w:cs="Noto Sans"/>
          <w:color w:val="000000" w:themeColor="text1"/>
          <w:shd w:val="clear" w:color="auto" w:fill="FFFFFF"/>
        </w:rPr>
        <w:t xml:space="preserve"> accountable to those who have shared their knowledge.</w:t>
      </w:r>
    </w:p>
    <w:p w14:paraId="23BC16BF" w14:textId="62CFA9DD" w:rsidR="00564B89" w:rsidRPr="000F4789" w:rsidRDefault="00564B89" w:rsidP="00564B89">
      <w:pPr>
        <w:spacing w:before="100" w:beforeAutospacing="1" w:after="100" w:afterAutospacing="1" w:line="240" w:lineRule="auto"/>
        <w:outlineLvl w:val="2"/>
        <w:rPr>
          <w:rStyle w:val="c3"/>
          <w:rFonts w:eastAsia="Times New Roman" w:cs="Arial"/>
          <w:b/>
          <w:bCs/>
          <w:color w:val="000000" w:themeColor="text1"/>
          <w:kern w:val="0"/>
          <w:sz w:val="32"/>
          <w:szCs w:val="32"/>
          <w14:ligatures w14:val="none"/>
        </w:rPr>
      </w:pPr>
      <w:r w:rsidRPr="000F4789">
        <w:rPr>
          <w:rFonts w:eastAsia="Times New Roman" w:cs="Arial"/>
          <w:b/>
          <w:bCs/>
          <w:color w:val="000000" w:themeColor="text1"/>
          <w:kern w:val="0"/>
          <w:sz w:val="32"/>
          <w:szCs w:val="32"/>
          <w14:ligatures w14:val="none"/>
        </w:rPr>
        <w:t>Culturally Appropriate Information Dissemination:</w:t>
      </w:r>
    </w:p>
    <w:p w14:paraId="698B655A" w14:textId="4031D3E1" w:rsidR="00564B89" w:rsidRPr="000F4789" w:rsidRDefault="00564B89" w:rsidP="003A1E3C">
      <w:pPr>
        <w:rPr>
          <w:color w:val="000000" w:themeColor="text1"/>
          <w:shd w:val="clear" w:color="auto" w:fill="FFFFFF"/>
        </w:rPr>
      </w:pPr>
      <w:r w:rsidRPr="000F4789">
        <w:rPr>
          <w:color w:val="000000" w:themeColor="text1"/>
          <w:shd w:val="clear" w:color="auto" w:fill="FFFFFF"/>
        </w:rPr>
        <w:t xml:space="preserve">Indigenous Knowledge Systems are steeped in oral tradition. Disseminating information to Indigenous communities should follow similar guidelines. This means providing information to the community in a way that is both easily accessible and grounded in culturally specific practices. </w:t>
      </w:r>
    </w:p>
    <w:p w14:paraId="47C4F17E" w14:textId="74AA4804" w:rsidR="00564B89" w:rsidRPr="000F4789" w:rsidRDefault="00564B89" w:rsidP="003A1E3C">
      <w:pPr>
        <w:rPr>
          <w:color w:val="000000" w:themeColor="text1"/>
          <w:shd w:val="clear" w:color="auto" w:fill="FFFFFF"/>
        </w:rPr>
      </w:pPr>
      <w:r w:rsidRPr="000F4789">
        <w:rPr>
          <w:color w:val="000000" w:themeColor="text1"/>
          <w:shd w:val="clear" w:color="auto" w:fill="FFFFFF"/>
        </w:rPr>
        <w:t xml:space="preserve">Since oral tradition is the accepted form of knowledge sharing across most Indigenous communities, research findings should be shared with the community orally. This can be in the form of video or audio recordings. </w:t>
      </w:r>
    </w:p>
    <w:p w14:paraId="506A68E0" w14:textId="3A683203" w:rsidR="00564B89" w:rsidRPr="000F4789" w:rsidRDefault="00564B89" w:rsidP="003A1E3C">
      <w:pPr>
        <w:rPr>
          <w:color w:val="000000" w:themeColor="text1"/>
          <w:shd w:val="clear" w:color="auto" w:fill="FFFFFF"/>
        </w:rPr>
      </w:pPr>
      <w:r w:rsidRPr="000F4789">
        <w:rPr>
          <w:color w:val="000000" w:themeColor="text1"/>
          <w:shd w:val="clear" w:color="auto" w:fill="FFFFFF"/>
        </w:rPr>
        <w:t xml:space="preserve">Many Indigenous communities also prioritize song, music, and art for storytelling. These forms of communication may also be utilized for culturally appropriate dissemination. </w:t>
      </w:r>
    </w:p>
    <w:p w14:paraId="1F77BD4C" w14:textId="7C3F2DFD" w:rsidR="00564B89" w:rsidRPr="000F4789" w:rsidRDefault="00564B89" w:rsidP="00564B89">
      <w:pPr>
        <w:spacing w:before="100" w:beforeAutospacing="1" w:after="100" w:afterAutospacing="1" w:line="240" w:lineRule="auto"/>
        <w:outlineLvl w:val="2"/>
        <w:rPr>
          <w:rStyle w:val="c3"/>
          <w:rFonts w:eastAsia="Times New Roman" w:cs="Arial"/>
          <w:b/>
          <w:bCs/>
          <w:color w:val="000000" w:themeColor="text1"/>
          <w:kern w:val="0"/>
          <w:sz w:val="32"/>
          <w:szCs w:val="32"/>
          <w14:ligatures w14:val="none"/>
        </w:rPr>
      </w:pPr>
      <w:r w:rsidRPr="000F4789">
        <w:rPr>
          <w:rFonts w:eastAsia="Times New Roman" w:cs="Arial"/>
          <w:b/>
          <w:bCs/>
          <w:color w:val="000000" w:themeColor="text1"/>
          <w:kern w:val="0"/>
          <w:sz w:val="32"/>
          <w:szCs w:val="32"/>
          <w14:ligatures w14:val="none"/>
        </w:rPr>
        <w:t>Indigenous Research Methods:</w:t>
      </w:r>
    </w:p>
    <w:p w14:paraId="65BD050D" w14:textId="468901F0" w:rsidR="00564B89" w:rsidRPr="000F4789" w:rsidRDefault="00564B89" w:rsidP="002F1279">
      <w:pPr>
        <w:shd w:val="clear" w:color="auto" w:fill="FFFFFF"/>
        <w:spacing w:after="173" w:line="276" w:lineRule="auto"/>
        <w:rPr>
          <w:rFonts w:cs="Noto Sans"/>
          <w:color w:val="000000" w:themeColor="text1"/>
          <w:shd w:val="clear" w:color="auto" w:fill="FFFFFF"/>
        </w:rPr>
      </w:pPr>
      <w:r w:rsidRPr="000F4789">
        <w:rPr>
          <w:rFonts w:eastAsia="Times New Roman" w:cs="Noto Sans"/>
          <w:color w:val="000000" w:themeColor="text1"/>
          <w:kern w:val="0"/>
          <w14:ligatures w14:val="none"/>
        </w:rPr>
        <w:t xml:space="preserve">Relationships are central to Indigenous approaches to </w:t>
      </w:r>
      <w:r w:rsidR="00B439A4" w:rsidRPr="000F4789">
        <w:rPr>
          <w:rFonts w:eastAsia="Times New Roman" w:cs="Noto Sans"/>
          <w:color w:val="000000" w:themeColor="text1"/>
          <w:kern w:val="0"/>
          <w14:ligatures w14:val="none"/>
        </w:rPr>
        <w:t>research</w:t>
      </w:r>
      <w:r w:rsidRPr="000F4789">
        <w:rPr>
          <w:rFonts w:eastAsia="Times New Roman" w:cs="Noto Sans"/>
          <w:color w:val="000000" w:themeColor="text1"/>
          <w:kern w:val="0"/>
          <w14:ligatures w14:val="none"/>
        </w:rPr>
        <w:t>. This includes relationships with the land, culture, community, people, ancestors, and spirituality.</w:t>
      </w:r>
      <w:r w:rsidR="00BF75A4" w:rsidRPr="000F4789">
        <w:rPr>
          <w:rFonts w:eastAsia="Times New Roman" w:cs="Noto Sans"/>
          <w:color w:val="000000" w:themeColor="text1"/>
          <w:kern w:val="0"/>
          <w14:ligatures w14:val="none"/>
        </w:rPr>
        <w:t xml:space="preserve"> </w:t>
      </w:r>
      <w:r w:rsidR="00BF75A4" w:rsidRPr="000F4789">
        <w:rPr>
          <w:rFonts w:cs="Noto Sans"/>
          <w:color w:val="000000" w:themeColor="text1"/>
          <w:shd w:val="clear" w:color="auto" w:fill="FFFFFF"/>
        </w:rPr>
        <w:t>Reciprocity is also a key part of being respectful and accountable to the relationships developed through the research process.</w:t>
      </w:r>
    </w:p>
    <w:p w14:paraId="6BA92C08" w14:textId="3EAFBAB7" w:rsidR="002F1279" w:rsidRPr="000F4789" w:rsidRDefault="002F1279" w:rsidP="002F1279">
      <w:pPr>
        <w:shd w:val="clear" w:color="auto" w:fill="FFFFFF"/>
        <w:spacing w:after="173" w:line="276" w:lineRule="auto"/>
        <w:rPr>
          <w:rFonts w:cs="Noto Sans"/>
          <w:color w:val="000000" w:themeColor="text1"/>
          <w:shd w:val="clear" w:color="auto" w:fill="FFFFFF"/>
        </w:rPr>
      </w:pPr>
      <w:r w:rsidRPr="000F4789">
        <w:rPr>
          <w:rFonts w:cs="Noto Sans"/>
          <w:color w:val="000000" w:themeColor="text1"/>
          <w:shd w:val="clear" w:color="auto" w:fill="FFFFFF"/>
        </w:rPr>
        <w:t>A key aspect of community-driven and culturally responsive approaches to research is engaging an advisory group throughout the process. This approach recognizes that although the research team may bring technical expertise to the project, it is the community that provide direction throughout the process. They should also determine the best way to share the information among members of their community.</w:t>
      </w:r>
    </w:p>
    <w:p w14:paraId="4E9ED7AA" w14:textId="77777777" w:rsidR="00C959BC" w:rsidRPr="000F4789" w:rsidRDefault="00C959BC" w:rsidP="002F1279">
      <w:pPr>
        <w:shd w:val="clear" w:color="auto" w:fill="FFFFFF"/>
        <w:spacing w:after="173" w:line="276" w:lineRule="auto"/>
        <w:rPr>
          <w:rFonts w:cs="Noto Sans"/>
          <w:color w:val="000000" w:themeColor="text1"/>
          <w:shd w:val="clear" w:color="auto" w:fill="FFFFFF"/>
        </w:rPr>
      </w:pPr>
    </w:p>
    <w:p w14:paraId="120D0729" w14:textId="289DD0BF" w:rsidR="00C959BC" w:rsidRPr="000F4789" w:rsidRDefault="00C959BC" w:rsidP="002F1279">
      <w:pPr>
        <w:shd w:val="clear" w:color="auto" w:fill="FFFFFF"/>
        <w:spacing w:after="173" w:line="276" w:lineRule="auto"/>
        <w:rPr>
          <w:rFonts w:cs="Noto Sans"/>
          <w:color w:val="000000" w:themeColor="text1"/>
          <w:shd w:val="clear" w:color="auto" w:fill="FFFFFF"/>
        </w:rPr>
      </w:pPr>
      <w:r w:rsidRPr="000F4789">
        <w:rPr>
          <w:rFonts w:cs="Noto Sans"/>
          <w:color w:val="000000" w:themeColor="text1"/>
          <w:shd w:val="clear" w:color="auto" w:fill="FFFFFF"/>
        </w:rPr>
        <w:t>Evaluators and researchers have a responsibility to ensure that personal experiences and stories are represented accurately. This can be done by sharing preliminary findings with participants and asking that they review the draft report to validate the findings</w:t>
      </w:r>
      <w:r w:rsidR="00E1061E" w:rsidRPr="000F4789">
        <w:rPr>
          <w:rFonts w:cs="Noto Sans"/>
          <w:color w:val="000000" w:themeColor="text1"/>
          <w:shd w:val="clear" w:color="auto" w:fill="FFFFFF"/>
        </w:rPr>
        <w:t>.</w:t>
      </w:r>
    </w:p>
    <w:p w14:paraId="35EB5AE2" w14:textId="769AD937" w:rsidR="00E1061E" w:rsidRPr="000F4789" w:rsidRDefault="00E1061E" w:rsidP="002F1279">
      <w:pPr>
        <w:shd w:val="clear" w:color="auto" w:fill="FFFFFF"/>
        <w:spacing w:after="173" w:line="276" w:lineRule="auto"/>
        <w:rPr>
          <w:rFonts w:cs="Noto Sans"/>
          <w:color w:val="000000" w:themeColor="text1"/>
          <w:shd w:val="clear" w:color="auto" w:fill="FFFFFF"/>
        </w:rPr>
      </w:pPr>
      <w:r w:rsidRPr="000F4789">
        <w:rPr>
          <w:rFonts w:cs="Noto Sans"/>
          <w:color w:val="000000" w:themeColor="text1"/>
          <w:shd w:val="clear" w:color="auto" w:fill="FFFFFF"/>
        </w:rPr>
        <w:t xml:space="preserve">Indigenous approaches to research use strengths-based perspectives rather than deficit-based ones. A strengths-based perspective focuses on identifying the resources available to address problems in a positive way. Whereas, deficit-based perspectives focus on problems with outcomes, without </w:t>
      </w:r>
      <w:r w:rsidR="00B439A4" w:rsidRPr="000F4789">
        <w:rPr>
          <w:rFonts w:cs="Noto Sans"/>
          <w:color w:val="000000" w:themeColor="text1"/>
          <w:shd w:val="clear" w:color="auto" w:fill="FFFFFF"/>
        </w:rPr>
        <w:t>considering</w:t>
      </w:r>
      <w:r w:rsidRPr="000F4789">
        <w:rPr>
          <w:rFonts w:cs="Noto Sans"/>
          <w:color w:val="000000" w:themeColor="text1"/>
          <w:shd w:val="clear" w:color="auto" w:fill="FFFFFF"/>
        </w:rPr>
        <w:t xml:space="preserve"> the social or structural issues underpinning the conditions for Indigenous peoples. </w:t>
      </w:r>
    </w:p>
    <w:p w14:paraId="738D8224" w14:textId="2D8C11E9" w:rsidR="00E1061E" w:rsidRPr="000F4789" w:rsidRDefault="00E1061E" w:rsidP="002F1279">
      <w:pPr>
        <w:shd w:val="clear" w:color="auto" w:fill="FFFFFF"/>
        <w:spacing w:after="173" w:line="276" w:lineRule="auto"/>
        <w:rPr>
          <w:rFonts w:cs="Noto Sans"/>
          <w:color w:val="000000" w:themeColor="text1"/>
          <w:shd w:val="clear" w:color="auto" w:fill="FFFFFF"/>
        </w:rPr>
      </w:pPr>
      <w:r w:rsidRPr="000F4789">
        <w:rPr>
          <w:rFonts w:cs="Noto Sans"/>
          <w:color w:val="000000" w:themeColor="text1"/>
          <w:shd w:val="clear" w:color="auto" w:fill="FFFFFF"/>
        </w:rPr>
        <w:t>Indigenous approaches and methodologies to research must take a decolonized approach that recognizes the intergenerational impacts of colonization on Indigenous peoples, their families and their communities. These approaches must consider the historical trauma and cultural repression experienced by Indigenous people. When a trauma-informed approach is used, the process can contribute to the well-being of the community, decolonization, and reconciliation.</w:t>
      </w:r>
    </w:p>
    <w:p w14:paraId="7120486D" w14:textId="73691E5F" w:rsidR="00114A73" w:rsidRPr="000F4789" w:rsidRDefault="00114A73" w:rsidP="002F1279">
      <w:pPr>
        <w:shd w:val="clear" w:color="auto" w:fill="FFFFFF"/>
        <w:spacing w:after="173" w:line="276" w:lineRule="auto"/>
        <w:rPr>
          <w:rFonts w:cs="Noto Sans"/>
          <w:b/>
          <w:bCs/>
          <w:color w:val="000000" w:themeColor="text1"/>
          <w:shd w:val="clear" w:color="auto" w:fill="FFFFFF"/>
        </w:rPr>
      </w:pPr>
      <w:r w:rsidRPr="000F4789">
        <w:rPr>
          <w:rFonts w:cs="Noto Sans"/>
          <w:b/>
          <w:bCs/>
          <w:color w:val="000000" w:themeColor="text1"/>
          <w:shd w:val="clear" w:color="auto" w:fill="FFFFFF"/>
        </w:rPr>
        <w:t>References</w:t>
      </w:r>
    </w:p>
    <w:p w14:paraId="7B3B1D5E" w14:textId="77777777" w:rsidR="00D804B8" w:rsidRDefault="00D804B8" w:rsidP="00D804B8">
      <w:pPr>
        <w:shd w:val="clear" w:color="auto" w:fill="FFFFFF"/>
        <w:spacing w:after="173" w:line="276" w:lineRule="auto"/>
        <w:ind w:left="567" w:hanging="567"/>
      </w:pPr>
      <w:r w:rsidRPr="000F4789">
        <w:rPr>
          <w:color w:val="000000" w:themeColor="text1"/>
        </w:rPr>
        <w:t xml:space="preserve">Government of Canada, D. of J. (2022,). </w:t>
      </w:r>
      <w:r w:rsidRPr="000F4789">
        <w:rPr>
          <w:i/>
          <w:iCs/>
          <w:color w:val="000000" w:themeColor="text1"/>
        </w:rPr>
        <w:t>Indigenous approaches to evaluation and research – Exploring Indigenous Approaches to Evaluation and Research in the Context of Victim Services and Supports</w:t>
      </w:r>
      <w:r w:rsidRPr="000F4789">
        <w:rPr>
          <w:color w:val="000000" w:themeColor="text1"/>
        </w:rPr>
        <w:t xml:space="preserve">. </w:t>
      </w:r>
      <w:hyperlink r:id="rId7" w:history="1">
        <w:r>
          <w:rPr>
            <w:rStyle w:val="Hyperlink"/>
          </w:rPr>
          <w:t>https://www.justice.gc.ca/eng/rp-pr/jr/eiaer-eaame/approaches-approches.html</w:t>
        </w:r>
      </w:hyperlink>
    </w:p>
    <w:p w14:paraId="450D705D" w14:textId="77777777" w:rsidR="00D804B8" w:rsidRDefault="00D804B8" w:rsidP="00D804B8">
      <w:pPr>
        <w:shd w:val="clear" w:color="auto" w:fill="FFFFFF"/>
        <w:spacing w:after="173" w:line="276" w:lineRule="auto"/>
        <w:ind w:left="567" w:hanging="567"/>
      </w:pPr>
      <w:r w:rsidRPr="000F4789">
        <w:rPr>
          <w:color w:val="000000" w:themeColor="text1"/>
        </w:rPr>
        <w:t>IPCA Knowledge Basket.</w:t>
      </w:r>
      <w:r w:rsidRPr="000F4789">
        <w:rPr>
          <w:i/>
          <w:iCs/>
          <w:color w:val="000000" w:themeColor="text1"/>
        </w:rPr>
        <w:t xml:space="preserve"> </w:t>
      </w:r>
      <w:r w:rsidRPr="000F4789">
        <w:rPr>
          <w:color w:val="000000" w:themeColor="text1"/>
        </w:rPr>
        <w:t xml:space="preserve">(2023). </w:t>
      </w:r>
      <w:r w:rsidRPr="000F4789">
        <w:rPr>
          <w:i/>
          <w:iCs/>
          <w:color w:val="000000" w:themeColor="text1"/>
        </w:rPr>
        <w:t>Beyond Conservation: Working Respectfully with Indigenous People and Their Knowledge Systems</w:t>
      </w:r>
      <w:r w:rsidRPr="000F4789">
        <w:rPr>
          <w:color w:val="000000" w:themeColor="text1"/>
        </w:rPr>
        <w:t xml:space="preserve">. </w:t>
      </w:r>
      <w:hyperlink r:id="rId8" w:history="1">
        <w:r>
          <w:rPr>
            <w:rStyle w:val="Hyperlink"/>
          </w:rPr>
          <w:t>https://ipcaknowledgebasket.ca/resources/working-respectfully-with-indigenous-people-and-their-knowledge-systems/</w:t>
        </w:r>
      </w:hyperlink>
    </w:p>
    <w:p w14:paraId="2D74BC16" w14:textId="77777777" w:rsidR="00114A73" w:rsidRDefault="00114A73" w:rsidP="00114A73">
      <w:pPr>
        <w:shd w:val="clear" w:color="auto" w:fill="FFFFFF"/>
        <w:spacing w:after="173" w:line="276" w:lineRule="auto"/>
        <w:ind w:left="567" w:hanging="567"/>
        <w:rPr>
          <w:rFonts w:cs="Noto Sans"/>
          <w:color w:val="333333"/>
          <w:shd w:val="clear" w:color="auto" w:fill="FFFFFF"/>
        </w:rPr>
      </w:pPr>
      <w:r w:rsidRPr="000F4789">
        <w:rPr>
          <w:rFonts w:cs="Noto Sans"/>
          <w:color w:val="000000" w:themeColor="text1"/>
          <w:shd w:val="clear" w:color="auto" w:fill="FFFFFF"/>
        </w:rPr>
        <w:t xml:space="preserve">Toronto Metropolitan University. (n.d.). </w:t>
      </w:r>
      <w:r w:rsidRPr="000F4789">
        <w:rPr>
          <w:rFonts w:cs="Noto Sans"/>
          <w:i/>
          <w:iCs/>
          <w:color w:val="000000" w:themeColor="text1"/>
          <w:shd w:val="clear" w:color="auto" w:fill="FFFFFF"/>
        </w:rPr>
        <w:t xml:space="preserve">Guidelines For Research Involving Indigenous Peoples in Canada. </w:t>
      </w:r>
      <w:hyperlink r:id="rId9" w:history="1">
        <w:r w:rsidRPr="00802BC9">
          <w:rPr>
            <w:rStyle w:val="Hyperlink"/>
            <w:rFonts w:cs="Noto Sans"/>
            <w:shd w:val="clear" w:color="auto" w:fill="FFFFFF"/>
          </w:rPr>
          <w:t>https://www.torontomu.ca/content/dam/research/documents/ethics/guidelines-for-research-involving-indigenous-peoples-in-canada.pdf</w:t>
        </w:r>
      </w:hyperlink>
      <w:r>
        <w:rPr>
          <w:rFonts w:cs="Noto Sans"/>
          <w:color w:val="333333"/>
          <w:shd w:val="clear" w:color="auto" w:fill="FFFFFF"/>
        </w:rPr>
        <w:t xml:space="preserve"> </w:t>
      </w:r>
    </w:p>
    <w:p w14:paraId="4E8A7BC2" w14:textId="77777777" w:rsidR="00114A73" w:rsidRPr="00114A73" w:rsidRDefault="00114A73" w:rsidP="00114A73">
      <w:pPr>
        <w:shd w:val="clear" w:color="auto" w:fill="FFFFFF"/>
        <w:spacing w:after="173" w:line="276" w:lineRule="auto"/>
        <w:rPr>
          <w:rFonts w:cs="Noto Sans"/>
          <w:color w:val="333333"/>
          <w:shd w:val="clear" w:color="auto" w:fill="FFFFFF"/>
        </w:rPr>
      </w:pPr>
    </w:p>
    <w:p w14:paraId="0F7511C5" w14:textId="77777777" w:rsidR="00114A73" w:rsidRPr="00114A73" w:rsidRDefault="00114A73" w:rsidP="002F1279">
      <w:pPr>
        <w:shd w:val="clear" w:color="auto" w:fill="FFFFFF"/>
        <w:spacing w:after="173" w:line="276" w:lineRule="auto"/>
        <w:rPr>
          <w:rFonts w:cs="Noto Sans"/>
          <w:color w:val="333333"/>
          <w:shd w:val="clear" w:color="auto" w:fill="FFFFFF"/>
        </w:rPr>
      </w:pPr>
    </w:p>
    <w:sectPr w:rsidR="00114A73" w:rsidRPr="00114A73">
      <w:headerReference w:type="default" r:id="rId10"/>
      <w:footerReference w:type="even"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82D6" w14:textId="77777777" w:rsidR="009A2A9F" w:rsidRDefault="009A2A9F" w:rsidP="00AF3807">
      <w:pPr>
        <w:spacing w:after="0" w:line="240" w:lineRule="auto"/>
      </w:pPr>
      <w:r>
        <w:separator/>
      </w:r>
    </w:p>
  </w:endnote>
  <w:endnote w:type="continuationSeparator" w:id="0">
    <w:p w14:paraId="3CB5C138" w14:textId="77777777" w:rsidR="009A2A9F" w:rsidRDefault="009A2A9F" w:rsidP="00AF3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5644061"/>
      <w:docPartObj>
        <w:docPartGallery w:val="Page Numbers (Bottom of Page)"/>
        <w:docPartUnique/>
      </w:docPartObj>
    </w:sdtPr>
    <w:sdtContent>
      <w:p w14:paraId="4B701EE9" w14:textId="77E15025" w:rsidR="00B439A4" w:rsidRDefault="00B439A4" w:rsidP="00802B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461A69" w14:textId="77777777" w:rsidR="00B439A4" w:rsidRDefault="00B439A4" w:rsidP="00B439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7868526"/>
      <w:docPartObj>
        <w:docPartGallery w:val="Page Numbers (Bottom of Page)"/>
        <w:docPartUnique/>
      </w:docPartObj>
    </w:sdtPr>
    <w:sdtContent>
      <w:p w14:paraId="2DB55BFB" w14:textId="0B95EE43" w:rsidR="00B439A4" w:rsidRDefault="00B439A4" w:rsidP="00802B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A6EBEA" w14:textId="77777777" w:rsidR="00B439A4" w:rsidRDefault="00B439A4" w:rsidP="00B439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3A085" w14:textId="77777777" w:rsidR="009A2A9F" w:rsidRDefault="009A2A9F" w:rsidP="00AF3807">
      <w:pPr>
        <w:spacing w:after="0" w:line="240" w:lineRule="auto"/>
      </w:pPr>
      <w:r>
        <w:separator/>
      </w:r>
    </w:p>
  </w:footnote>
  <w:footnote w:type="continuationSeparator" w:id="0">
    <w:p w14:paraId="5A89705F" w14:textId="77777777" w:rsidR="009A2A9F" w:rsidRDefault="009A2A9F" w:rsidP="00AF3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D12F" w14:textId="5ED1D526" w:rsidR="00AF3807" w:rsidRDefault="00AF3807" w:rsidP="00AF3807">
    <w:pPr>
      <w:pStyle w:val="Header"/>
      <w:jc w:val="right"/>
      <w:rPr>
        <w:b/>
        <w:bCs/>
        <w:sz w:val="32"/>
        <w:szCs w:val="32"/>
      </w:rPr>
    </w:pPr>
    <w:r>
      <w:rPr>
        <w:noProof/>
      </w:rPr>
      <w:drawing>
        <wp:anchor distT="0" distB="0" distL="114300" distR="114300" simplePos="0" relativeHeight="251658240" behindDoc="0" locked="0" layoutInCell="1" allowOverlap="1" wp14:anchorId="01A8A63E" wp14:editId="25BE1A76">
          <wp:simplePos x="0" y="0"/>
          <wp:positionH relativeFrom="column">
            <wp:posOffset>-203200</wp:posOffset>
          </wp:positionH>
          <wp:positionV relativeFrom="paragraph">
            <wp:posOffset>7620</wp:posOffset>
          </wp:positionV>
          <wp:extent cx="3018790" cy="673100"/>
          <wp:effectExtent l="0" t="0" r="0" b="0"/>
          <wp:wrapThrough wrapText="bothSides">
            <wp:wrapPolygon edited="0">
              <wp:start x="9269" y="1630"/>
              <wp:lineTo x="818" y="2445"/>
              <wp:lineTo x="454" y="2853"/>
              <wp:lineTo x="454" y="18747"/>
              <wp:lineTo x="12631" y="19562"/>
              <wp:lineTo x="17811" y="19562"/>
              <wp:lineTo x="20900" y="18747"/>
              <wp:lineTo x="21173" y="16709"/>
              <wp:lineTo x="20809" y="15487"/>
              <wp:lineTo x="21173" y="12634"/>
              <wp:lineTo x="21264" y="3260"/>
              <wp:lineTo x="20355" y="2445"/>
              <wp:lineTo x="13903" y="1630"/>
              <wp:lineTo x="9269" y="1630"/>
            </wp:wrapPolygon>
          </wp:wrapThrough>
          <wp:docPr id="928448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48743" name="Picture 928448743"/>
                  <pic:cNvPicPr/>
                </pic:nvPicPr>
                <pic:blipFill>
                  <a:blip r:embed="rId1">
                    <a:extLst>
                      <a:ext uri="{28A0092B-C50C-407E-A947-70E740481C1C}">
                        <a14:useLocalDpi xmlns:a14="http://schemas.microsoft.com/office/drawing/2010/main" val="0"/>
                      </a:ext>
                    </a:extLst>
                  </a:blip>
                  <a:stretch>
                    <a:fillRect/>
                  </a:stretch>
                </pic:blipFill>
                <pic:spPr>
                  <a:xfrm>
                    <a:off x="0" y="0"/>
                    <a:ext cx="3018790" cy="673100"/>
                  </a:xfrm>
                  <a:prstGeom prst="rect">
                    <a:avLst/>
                  </a:prstGeom>
                </pic:spPr>
              </pic:pic>
            </a:graphicData>
          </a:graphic>
          <wp14:sizeRelH relativeFrom="page">
            <wp14:pctWidth>0</wp14:pctWidth>
          </wp14:sizeRelH>
          <wp14:sizeRelV relativeFrom="page">
            <wp14:pctHeight>0</wp14:pctHeight>
          </wp14:sizeRelV>
        </wp:anchor>
      </w:drawing>
    </w:r>
    <w:r>
      <w:rPr>
        <w:b/>
        <w:bCs/>
        <w:sz w:val="32"/>
        <w:szCs w:val="32"/>
      </w:rPr>
      <w:t xml:space="preserve">Culturally Appropriate </w:t>
    </w:r>
  </w:p>
  <w:p w14:paraId="7C8A84D2" w14:textId="21E43A93" w:rsidR="00AF3807" w:rsidRDefault="00AF3807" w:rsidP="00AF3807">
    <w:pPr>
      <w:pStyle w:val="Header"/>
      <w:jc w:val="right"/>
      <w:rPr>
        <w:b/>
        <w:bCs/>
        <w:sz w:val="32"/>
        <w:szCs w:val="32"/>
      </w:rPr>
    </w:pPr>
    <w:r>
      <w:rPr>
        <w:b/>
        <w:bCs/>
        <w:sz w:val="32"/>
        <w:szCs w:val="32"/>
      </w:rPr>
      <w:t>Research and Information</w:t>
    </w:r>
  </w:p>
  <w:p w14:paraId="04A72926" w14:textId="40516B06" w:rsidR="00AF3807" w:rsidRDefault="00AF3807" w:rsidP="00AF3807">
    <w:pPr>
      <w:pStyle w:val="Header"/>
      <w:jc w:val="right"/>
    </w:pPr>
    <w:r>
      <w:rPr>
        <w:b/>
        <w:bCs/>
        <w:sz w:val="32"/>
        <w:szCs w:val="32"/>
      </w:rPr>
      <w:t>Dissemination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44E65"/>
    <w:multiLevelType w:val="hybridMultilevel"/>
    <w:tmpl w:val="673CD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7518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6AC"/>
    <w:rsid w:val="000F4789"/>
    <w:rsid w:val="00114A73"/>
    <w:rsid w:val="001D56AC"/>
    <w:rsid w:val="002F1279"/>
    <w:rsid w:val="003A1E3C"/>
    <w:rsid w:val="004E7C50"/>
    <w:rsid w:val="00564B89"/>
    <w:rsid w:val="00572E8A"/>
    <w:rsid w:val="00642BB7"/>
    <w:rsid w:val="006732D8"/>
    <w:rsid w:val="00893B9C"/>
    <w:rsid w:val="00896273"/>
    <w:rsid w:val="0099120F"/>
    <w:rsid w:val="009A2A9F"/>
    <w:rsid w:val="00A70A72"/>
    <w:rsid w:val="00AF3807"/>
    <w:rsid w:val="00B334F9"/>
    <w:rsid w:val="00B439A4"/>
    <w:rsid w:val="00BF75A4"/>
    <w:rsid w:val="00C959BC"/>
    <w:rsid w:val="00D804B8"/>
    <w:rsid w:val="00E106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85234"/>
  <w15:chartTrackingRefBased/>
  <w15:docId w15:val="{6E923B57-DAAC-B342-84DD-70EBC29D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5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5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6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6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6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6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56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6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6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6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6AC"/>
    <w:rPr>
      <w:rFonts w:eastAsiaTheme="majorEastAsia" w:cstheme="majorBidi"/>
      <w:color w:val="272727" w:themeColor="text1" w:themeTint="D8"/>
    </w:rPr>
  </w:style>
  <w:style w:type="paragraph" w:styleId="Title">
    <w:name w:val="Title"/>
    <w:basedOn w:val="Normal"/>
    <w:next w:val="Normal"/>
    <w:link w:val="TitleChar"/>
    <w:uiPriority w:val="10"/>
    <w:qFormat/>
    <w:rsid w:val="001D5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6AC"/>
    <w:pPr>
      <w:spacing w:before="160"/>
      <w:jc w:val="center"/>
    </w:pPr>
    <w:rPr>
      <w:i/>
      <w:iCs/>
      <w:color w:val="404040" w:themeColor="text1" w:themeTint="BF"/>
    </w:rPr>
  </w:style>
  <w:style w:type="character" w:customStyle="1" w:styleId="QuoteChar">
    <w:name w:val="Quote Char"/>
    <w:basedOn w:val="DefaultParagraphFont"/>
    <w:link w:val="Quote"/>
    <w:uiPriority w:val="29"/>
    <w:rsid w:val="001D56AC"/>
    <w:rPr>
      <w:i/>
      <w:iCs/>
      <w:color w:val="404040" w:themeColor="text1" w:themeTint="BF"/>
    </w:rPr>
  </w:style>
  <w:style w:type="paragraph" w:styleId="ListParagraph">
    <w:name w:val="List Paragraph"/>
    <w:basedOn w:val="Normal"/>
    <w:uiPriority w:val="34"/>
    <w:qFormat/>
    <w:rsid w:val="001D56AC"/>
    <w:pPr>
      <w:ind w:left="720"/>
      <w:contextualSpacing/>
    </w:pPr>
  </w:style>
  <w:style w:type="character" w:styleId="IntenseEmphasis">
    <w:name w:val="Intense Emphasis"/>
    <w:basedOn w:val="DefaultParagraphFont"/>
    <w:uiPriority w:val="21"/>
    <w:qFormat/>
    <w:rsid w:val="001D56AC"/>
    <w:rPr>
      <w:i/>
      <w:iCs/>
      <w:color w:val="0F4761" w:themeColor="accent1" w:themeShade="BF"/>
    </w:rPr>
  </w:style>
  <w:style w:type="paragraph" w:styleId="IntenseQuote">
    <w:name w:val="Intense Quote"/>
    <w:basedOn w:val="Normal"/>
    <w:next w:val="Normal"/>
    <w:link w:val="IntenseQuoteChar"/>
    <w:uiPriority w:val="30"/>
    <w:qFormat/>
    <w:rsid w:val="001D5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6AC"/>
    <w:rPr>
      <w:i/>
      <w:iCs/>
      <w:color w:val="0F4761" w:themeColor="accent1" w:themeShade="BF"/>
    </w:rPr>
  </w:style>
  <w:style w:type="character" w:styleId="IntenseReference">
    <w:name w:val="Intense Reference"/>
    <w:basedOn w:val="DefaultParagraphFont"/>
    <w:uiPriority w:val="32"/>
    <w:qFormat/>
    <w:rsid w:val="001D56AC"/>
    <w:rPr>
      <w:b/>
      <w:bCs/>
      <w:smallCaps/>
      <w:color w:val="0F4761" w:themeColor="accent1" w:themeShade="BF"/>
      <w:spacing w:val="5"/>
    </w:rPr>
  </w:style>
  <w:style w:type="paragraph" w:styleId="Header">
    <w:name w:val="header"/>
    <w:basedOn w:val="Normal"/>
    <w:link w:val="HeaderChar"/>
    <w:uiPriority w:val="99"/>
    <w:unhideWhenUsed/>
    <w:rsid w:val="00AF3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807"/>
  </w:style>
  <w:style w:type="paragraph" w:styleId="Footer">
    <w:name w:val="footer"/>
    <w:basedOn w:val="Normal"/>
    <w:link w:val="FooterChar"/>
    <w:uiPriority w:val="99"/>
    <w:unhideWhenUsed/>
    <w:rsid w:val="00AF3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807"/>
  </w:style>
  <w:style w:type="character" w:customStyle="1" w:styleId="c3">
    <w:name w:val="c3"/>
    <w:basedOn w:val="DefaultParagraphFont"/>
    <w:rsid w:val="00AF3807"/>
  </w:style>
  <w:style w:type="paragraph" w:styleId="NormalWeb">
    <w:name w:val="Normal (Web)"/>
    <w:basedOn w:val="Normal"/>
    <w:uiPriority w:val="99"/>
    <w:semiHidden/>
    <w:unhideWhenUsed/>
    <w:rsid w:val="00564B8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B439A4"/>
  </w:style>
  <w:style w:type="character" w:styleId="Hyperlink">
    <w:name w:val="Hyperlink"/>
    <w:basedOn w:val="DefaultParagraphFont"/>
    <w:uiPriority w:val="99"/>
    <w:unhideWhenUsed/>
    <w:rsid w:val="00114A73"/>
    <w:rPr>
      <w:color w:val="467886" w:themeColor="hyperlink"/>
      <w:u w:val="single"/>
    </w:rPr>
  </w:style>
  <w:style w:type="character" w:styleId="UnresolvedMention">
    <w:name w:val="Unresolved Mention"/>
    <w:basedOn w:val="DefaultParagraphFont"/>
    <w:uiPriority w:val="99"/>
    <w:semiHidden/>
    <w:unhideWhenUsed/>
    <w:rsid w:val="00114A73"/>
    <w:rPr>
      <w:color w:val="605E5C"/>
      <w:shd w:val="clear" w:color="auto" w:fill="E1DFDD"/>
    </w:rPr>
  </w:style>
  <w:style w:type="character" w:styleId="FollowedHyperlink">
    <w:name w:val="FollowedHyperlink"/>
    <w:basedOn w:val="DefaultParagraphFont"/>
    <w:uiPriority w:val="99"/>
    <w:semiHidden/>
    <w:unhideWhenUsed/>
    <w:rsid w:val="00114A7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caknowledgebasket.ca/resources/working-respectfully-with-indigenous-people-and-their-knowledge-system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stice.gc.ca/eng/rp-pr/jr/eiaer-eaame/approaches-approches.htm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orontomu.ca/content/dam/research/documents/ethics/guidelines-for-research-involving-indigenous-peoples-in-canada.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942</Words>
  <Characters>5371</Characters>
  <Application>Microsoft Office Word</Application>
  <DocSecurity>0</DocSecurity>
  <Lines>44</Lines>
  <Paragraphs>12</Paragraphs>
  <ScaleCrop>false</ScaleCrop>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Zapisocki</dc:creator>
  <cp:keywords/>
  <dc:description/>
  <cp:lastModifiedBy>Emily Zapisocki</cp:lastModifiedBy>
  <cp:revision>13</cp:revision>
  <dcterms:created xsi:type="dcterms:W3CDTF">2026-05-06T17:56:00Z</dcterms:created>
  <dcterms:modified xsi:type="dcterms:W3CDTF">2026-05-14T18:47:00Z</dcterms:modified>
</cp:coreProperties>
</file>