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EBAAF" w14:textId="77777777" w:rsidR="006234C5" w:rsidRDefault="006234C5"/>
    <w:p w14:paraId="6D26945E" w14:textId="437CF008" w:rsidR="00AF0386" w:rsidRDefault="00AF0386" w:rsidP="00942110">
      <w:pPr>
        <w:spacing w:before="100" w:beforeAutospacing="1" w:after="100" w:afterAutospacing="1" w:line="240" w:lineRule="auto"/>
        <w:outlineLvl w:val="2"/>
        <w:rPr>
          <w:rFonts w:eastAsia="Times New Roman" w:cs="Arial"/>
          <w:b/>
          <w:bCs/>
          <w:i/>
          <w:iCs/>
          <w:color w:val="000000"/>
          <w:kern w:val="0"/>
          <w:u w:val="single"/>
          <w14:ligatures w14:val="none"/>
        </w:rPr>
      </w:pPr>
      <w:r>
        <w:rPr>
          <w:rFonts w:eastAsia="Times New Roman" w:cs="Arial"/>
          <w:b/>
          <w:bCs/>
          <w:i/>
          <w:iCs/>
          <w:color w:val="000000"/>
          <w:kern w:val="0"/>
          <w:u w:val="single"/>
          <w14:ligatures w14:val="none"/>
        </w:rPr>
        <w:t>Purpose:</w:t>
      </w:r>
    </w:p>
    <w:p w14:paraId="1348AE5B" w14:textId="63ED829B" w:rsidR="00AF0386" w:rsidRDefault="00AF0386" w:rsidP="00AF0386">
      <w:pPr>
        <w:spacing w:before="100" w:beforeAutospacing="1" w:after="100" w:afterAutospacing="1" w:line="276" w:lineRule="auto"/>
        <w:outlineLvl w:val="2"/>
        <w:rPr>
          <w:rFonts w:eastAsia="Times New Roman" w:cs="Arial"/>
          <w:i/>
          <w:iCs/>
          <w:color w:val="000000"/>
          <w:kern w:val="0"/>
          <w14:ligatures w14:val="none"/>
        </w:rPr>
      </w:pPr>
      <w:r>
        <w:t xml:space="preserve">The purpose of this policy is to assist staff in understanding what an appropriate </w:t>
      </w:r>
      <w:r w:rsidR="00EA2178">
        <w:t>honorarium</w:t>
      </w:r>
      <w:r>
        <w:t xml:space="preserve"> amount might be for Indigenous individuals providing services to BCLI or participating in organizational meetings</w:t>
      </w:r>
      <w:r w:rsidR="00EA2178">
        <w:t>/</w:t>
      </w:r>
      <w:r>
        <w:t xml:space="preserve">events. </w:t>
      </w:r>
      <w:r w:rsidR="00202E72">
        <w:t xml:space="preserve">As well, it outlines the proper protocol for giving an honorarium. </w:t>
      </w:r>
    </w:p>
    <w:p w14:paraId="113D3975" w14:textId="54A93A55" w:rsidR="00AF0386" w:rsidRDefault="00AF0386" w:rsidP="00AF0386">
      <w:pPr>
        <w:spacing w:before="100" w:beforeAutospacing="1" w:after="100" w:afterAutospacing="1" w:line="276" w:lineRule="auto"/>
        <w:outlineLvl w:val="2"/>
        <w:rPr>
          <w:rFonts w:eastAsia="Times New Roman" w:cs="Arial"/>
          <w:b/>
          <w:bCs/>
          <w:i/>
          <w:iCs/>
          <w:color w:val="000000"/>
          <w:kern w:val="0"/>
          <w:u w:val="single"/>
          <w14:ligatures w14:val="none"/>
        </w:rPr>
      </w:pPr>
      <w:r>
        <w:rPr>
          <w:rFonts w:eastAsia="Times New Roman" w:cs="Arial"/>
          <w:b/>
          <w:bCs/>
          <w:i/>
          <w:iCs/>
          <w:color w:val="000000"/>
          <w:kern w:val="0"/>
          <w:u w:val="single"/>
          <w14:ligatures w14:val="none"/>
        </w:rPr>
        <w:t>Key Definitions:</w:t>
      </w:r>
    </w:p>
    <w:p w14:paraId="6FF7FA89" w14:textId="652C63FF" w:rsidR="00AF0386" w:rsidRDefault="00AF0386" w:rsidP="00AF0386">
      <w:pPr>
        <w:spacing w:before="100" w:beforeAutospacing="1" w:after="100" w:afterAutospacing="1" w:line="276" w:lineRule="auto"/>
        <w:outlineLvl w:val="2"/>
      </w:pPr>
      <w:r w:rsidRPr="00AF0386">
        <w:rPr>
          <w:b/>
          <w:bCs/>
        </w:rPr>
        <w:t>Compensation</w:t>
      </w:r>
      <w:r>
        <w:t xml:space="preserve">: Compensation </w:t>
      </w:r>
      <w:r w:rsidR="00202E72">
        <w:t xml:space="preserve">is a </w:t>
      </w:r>
      <w:r>
        <w:t>symbolic gift or voluntary payment given to an individual(s) for time and services for which fees are not traditionally</w:t>
      </w:r>
      <w:r w:rsidR="00202E72">
        <w:t xml:space="preserve"> given</w:t>
      </w:r>
      <w:r>
        <w:t>. In the context of this policy, honorariums are used as a gesture of appreciation for what has been received, taught, and shared in the partnership between Indigenous individuals and BCLI in the spirit of promoting cultural balance.</w:t>
      </w:r>
    </w:p>
    <w:p w14:paraId="10D22379" w14:textId="360E3A2E" w:rsidR="00AF0386" w:rsidRDefault="00AF0386" w:rsidP="00AF0386">
      <w:pPr>
        <w:spacing w:before="100" w:beforeAutospacing="1" w:after="100" w:afterAutospacing="1" w:line="276" w:lineRule="auto"/>
        <w:outlineLvl w:val="2"/>
      </w:pPr>
      <w:r w:rsidRPr="00AF0386">
        <w:rPr>
          <w:b/>
          <w:bCs/>
        </w:rPr>
        <w:t>Decolonization</w:t>
      </w:r>
      <w:r>
        <w:t xml:space="preserve">: Decolonization is the dismantling of the process by which one nation asserts and establishes its domination and control over another nation’s land, people and culture. </w:t>
      </w:r>
    </w:p>
    <w:p w14:paraId="1785F28E" w14:textId="533ABFF6" w:rsidR="00AF0386" w:rsidRPr="00AF0386" w:rsidRDefault="00AF0386" w:rsidP="00AF0386">
      <w:pPr>
        <w:spacing w:before="100" w:beforeAutospacing="1" w:after="100" w:afterAutospacing="1" w:line="276" w:lineRule="auto"/>
        <w:outlineLvl w:val="2"/>
        <w:rPr>
          <w:rFonts w:eastAsia="Times New Roman" w:cs="Arial"/>
          <w:i/>
          <w:iCs/>
          <w:color w:val="000000"/>
          <w:kern w:val="0"/>
          <w14:ligatures w14:val="none"/>
        </w:rPr>
      </w:pPr>
      <w:r>
        <w:rPr>
          <w:b/>
          <w:bCs/>
        </w:rPr>
        <w:t xml:space="preserve">Indigenous </w:t>
      </w:r>
      <w:r w:rsidRPr="00AF0386">
        <w:rPr>
          <w:b/>
          <w:bCs/>
        </w:rPr>
        <w:t>Individuals</w:t>
      </w:r>
      <w:r>
        <w:t xml:space="preserve">: </w:t>
      </w:r>
      <w:r w:rsidRPr="00AF0386">
        <w:t>Indigenous</w:t>
      </w:r>
      <w:r>
        <w:t xml:space="preserve"> individuals are those who identify as First Nations, Métis, or Inuk and are known as Elder Advisors, Knowledge Keepers, Knowledge Carriers, and Facilitators.</w:t>
      </w:r>
    </w:p>
    <w:p w14:paraId="7FCCAE5E" w14:textId="197AB399" w:rsidR="00942110" w:rsidRPr="00942110" w:rsidRDefault="00942110" w:rsidP="00942110">
      <w:pPr>
        <w:spacing w:before="100" w:beforeAutospacing="1" w:after="100" w:afterAutospacing="1" w:line="240" w:lineRule="auto"/>
        <w:outlineLvl w:val="2"/>
        <w:rPr>
          <w:rStyle w:val="c3"/>
          <w:rFonts w:eastAsia="Times New Roman" w:cs="Arial"/>
          <w:b/>
          <w:bCs/>
          <w:color w:val="434343"/>
          <w:kern w:val="0"/>
          <w:sz w:val="32"/>
          <w:szCs w:val="32"/>
          <w14:ligatures w14:val="none"/>
        </w:rPr>
      </w:pPr>
      <w:r>
        <w:rPr>
          <w:rFonts w:eastAsia="Times New Roman" w:cs="Arial"/>
          <w:b/>
          <w:bCs/>
          <w:color w:val="000000"/>
          <w:kern w:val="0"/>
          <w:sz w:val="32"/>
          <w:szCs w:val="32"/>
          <w14:ligatures w14:val="none"/>
        </w:rPr>
        <w:t>Extending an Invitation</w:t>
      </w:r>
      <w:r w:rsidRPr="00942110">
        <w:rPr>
          <w:rFonts w:eastAsia="Times New Roman" w:cs="Arial"/>
          <w:b/>
          <w:bCs/>
          <w:color w:val="000000"/>
          <w:kern w:val="0"/>
          <w:sz w:val="32"/>
          <w:szCs w:val="32"/>
          <w14:ligatures w14:val="none"/>
        </w:rPr>
        <w:t>:</w:t>
      </w:r>
    </w:p>
    <w:p w14:paraId="41205644" w14:textId="5F23DACA" w:rsidR="00942110" w:rsidRDefault="00942110">
      <w:r>
        <w:t xml:space="preserve">Most Elders accept tobacco when you ask them to share their knowledge. However, this is not true for everyone. Elders have diverse teachings and Indigenous communities have different customs, so make sure to consult the community first. </w:t>
      </w:r>
    </w:p>
    <w:p w14:paraId="6F8AFD1C" w14:textId="2711F4E6" w:rsidR="00942110" w:rsidRDefault="00942110">
      <w:pPr>
        <w:rPr>
          <w:rStyle w:val="c3"/>
          <w:color w:val="000000"/>
          <w:shd w:val="clear" w:color="auto" w:fill="FFFFFF"/>
        </w:rPr>
      </w:pPr>
      <w:r>
        <w:t xml:space="preserve">If the Elder agrees to become involved and accepts the tobacco, it is customary to provide a gift of appreciation afterwards to show your thanks. This gift can be monetary and can also be known as </w:t>
      </w:r>
      <w:r w:rsidR="0062229A">
        <w:t>an</w:t>
      </w:r>
      <w:r>
        <w:t xml:space="preserve"> honorarium.</w:t>
      </w:r>
    </w:p>
    <w:p w14:paraId="7A6CBCB9" w14:textId="77777777" w:rsidR="00202E72" w:rsidRDefault="00942110" w:rsidP="00AF0386">
      <w:r w:rsidRPr="00942110">
        <w:rPr>
          <w:rStyle w:val="c3"/>
          <w:color w:val="000000"/>
          <w:shd w:val="clear" w:color="auto" w:fill="FFFFFF"/>
        </w:rPr>
        <w:t>Honorari</w:t>
      </w:r>
      <w:r w:rsidR="00202E72">
        <w:rPr>
          <w:rStyle w:val="c3"/>
          <w:color w:val="000000"/>
          <w:shd w:val="clear" w:color="auto" w:fill="FFFFFF"/>
        </w:rPr>
        <w:t xml:space="preserve">um </w:t>
      </w:r>
      <w:r w:rsidRPr="00202E72">
        <w:rPr>
          <w:rStyle w:val="c6"/>
          <w:color w:val="000000"/>
          <w:shd w:val="clear" w:color="auto" w:fill="FFFFFF"/>
        </w:rPr>
        <w:t>should not be viewed as a payment for service</w:t>
      </w:r>
      <w:r w:rsidRPr="00942110">
        <w:rPr>
          <w:rStyle w:val="c3"/>
          <w:color w:val="000000"/>
          <w:shd w:val="clear" w:color="auto" w:fill="FFFFFF"/>
        </w:rPr>
        <w:t>, but as a way of honoring the sharing of Traditional Knowledge and practices (Indigenous Ways of Knowing, Doing and Being). </w:t>
      </w:r>
      <w:r w:rsidR="00AF0386">
        <w:t xml:space="preserve">It is not culturally appropriate to work with Indigenous individuals in a transactional manner as this implies payment for a service. Being relational means offering </w:t>
      </w:r>
      <w:r w:rsidR="00202E72">
        <w:t xml:space="preserve">the </w:t>
      </w:r>
    </w:p>
    <w:p w14:paraId="2CFF9089" w14:textId="77777777" w:rsidR="00202E72" w:rsidRDefault="00202E72" w:rsidP="00AF0386"/>
    <w:p w14:paraId="5AF072DF" w14:textId="77777777" w:rsidR="00202E72" w:rsidRDefault="00202E72" w:rsidP="00AF0386"/>
    <w:p w14:paraId="0F9423DA" w14:textId="22306FB1" w:rsidR="00AF0386" w:rsidRDefault="00202E72" w:rsidP="00AF0386">
      <w:r>
        <w:t>honorarium</w:t>
      </w:r>
      <w:r w:rsidR="00AF0386">
        <w:t xml:space="preserve"> on the same day, unless there is </w:t>
      </w:r>
      <w:r>
        <w:t>another</w:t>
      </w:r>
      <w:r w:rsidR="00AF0386">
        <w:t xml:space="preserve"> agreement </w:t>
      </w:r>
      <w:r>
        <w:t xml:space="preserve">put in place </w:t>
      </w:r>
      <w:r w:rsidR="00AF0386">
        <w:t>ahead of time. It may also mean payment in cash rather than via transfer or cheque.</w:t>
      </w:r>
    </w:p>
    <w:p w14:paraId="44B4F041" w14:textId="100AF636" w:rsidR="00942110" w:rsidRPr="00942110" w:rsidRDefault="00942110" w:rsidP="00AF0386">
      <w:pPr>
        <w:rPr>
          <w:rFonts w:eastAsia="Times New Roman" w:cs="Arial"/>
          <w:b/>
          <w:bCs/>
          <w:color w:val="434343"/>
          <w:kern w:val="0"/>
          <w:sz w:val="32"/>
          <w:szCs w:val="32"/>
          <w14:ligatures w14:val="none"/>
        </w:rPr>
      </w:pPr>
      <w:r w:rsidRPr="00942110">
        <w:rPr>
          <w:rFonts w:eastAsia="Times New Roman" w:cs="Arial"/>
          <w:b/>
          <w:bCs/>
          <w:color w:val="000000"/>
          <w:kern w:val="0"/>
          <w:sz w:val="32"/>
          <w:szCs w:val="32"/>
          <w14:ligatures w14:val="none"/>
        </w:rPr>
        <w:t>Recommended Honorarium:</w:t>
      </w:r>
    </w:p>
    <w:p w14:paraId="136EF9FF" w14:textId="49F8A7C7" w:rsidR="00942110" w:rsidRPr="00942110" w:rsidRDefault="00942110" w:rsidP="00942110">
      <w:pPr>
        <w:spacing w:after="0" w:line="240" w:lineRule="auto"/>
        <w:rPr>
          <w:rFonts w:eastAsia="Times New Roman" w:cs="Arial"/>
          <w:i/>
          <w:iCs/>
          <w:color w:val="000000"/>
          <w:kern w:val="0"/>
          <w14:ligatures w14:val="none"/>
        </w:rPr>
      </w:pPr>
      <w:r w:rsidRPr="00942110">
        <w:rPr>
          <w:rFonts w:eastAsia="Times New Roman" w:cs="Arial"/>
          <w:i/>
          <w:iCs/>
          <w:color w:val="000000"/>
          <w:kern w:val="0"/>
          <w14:ligatures w14:val="none"/>
        </w:rPr>
        <w:t xml:space="preserve">*The amounts indicated below are a recommendation only; consideration is based on budgetary requirements of </w:t>
      </w:r>
      <w:r w:rsidR="00202E72">
        <w:rPr>
          <w:rFonts w:eastAsia="Times New Roman" w:cs="Arial"/>
          <w:i/>
          <w:iCs/>
          <w:color w:val="000000"/>
          <w:kern w:val="0"/>
          <w14:ligatures w14:val="none"/>
        </w:rPr>
        <w:t xml:space="preserve">BCLI </w:t>
      </w:r>
      <w:r w:rsidRPr="00942110">
        <w:rPr>
          <w:rFonts w:eastAsia="Times New Roman" w:cs="Arial"/>
          <w:i/>
          <w:iCs/>
          <w:color w:val="000000"/>
          <w:kern w:val="0"/>
          <w14:ligatures w14:val="none"/>
        </w:rPr>
        <w:t>and what is deemed meaningful in each situation.</w:t>
      </w:r>
    </w:p>
    <w:p w14:paraId="4EBBDC28" w14:textId="77777777" w:rsidR="00942110" w:rsidRPr="00942110" w:rsidRDefault="00942110" w:rsidP="00942110">
      <w:pPr>
        <w:spacing w:after="0" w:line="240" w:lineRule="auto"/>
        <w:rPr>
          <w:rFonts w:eastAsia="Times New Roman" w:cs="Arial"/>
          <w:i/>
          <w:iCs/>
          <w:color w:val="000000"/>
          <w:kern w:val="0"/>
          <w14:ligatures w14:val="none"/>
        </w:rPr>
      </w:pPr>
    </w:p>
    <w:p w14:paraId="3625645C" w14:textId="357B8B7D" w:rsidR="00942110" w:rsidRPr="00942110" w:rsidRDefault="00942110" w:rsidP="00942110">
      <w:pPr>
        <w:spacing w:after="0" w:line="240" w:lineRule="auto"/>
        <w:rPr>
          <w:b/>
          <w:bCs/>
          <w:color w:val="000000"/>
          <w:shd w:val="clear" w:color="auto" w:fill="FFFFFF"/>
        </w:rPr>
      </w:pPr>
      <w:r w:rsidRPr="00942110">
        <w:rPr>
          <w:b/>
          <w:bCs/>
          <w:color w:val="000000"/>
          <w:shd w:val="clear" w:color="auto" w:fill="FFFFFF"/>
        </w:rPr>
        <w:t>Elders and Traditional Knowledge Keepers</w:t>
      </w:r>
      <w:r w:rsidR="00EA2178">
        <w:rPr>
          <w:b/>
          <w:bCs/>
          <w:color w:val="000000"/>
          <w:shd w:val="clear" w:color="auto" w:fill="FFFFFF"/>
        </w:rPr>
        <w:t xml:space="preserve"> (amount is per person)</w:t>
      </w:r>
    </w:p>
    <w:p w14:paraId="6422BE7F" w14:textId="77777777" w:rsidR="00942110" w:rsidRPr="00942110" w:rsidRDefault="00942110" w:rsidP="00942110">
      <w:pPr>
        <w:spacing w:after="0" w:line="240" w:lineRule="auto"/>
        <w:rPr>
          <w:b/>
          <w:bCs/>
          <w:color w:val="000000"/>
          <w:shd w:val="clear" w:color="auto" w:fill="FFFFFF"/>
        </w:rPr>
      </w:pPr>
    </w:p>
    <w:p w14:paraId="554138A1" w14:textId="21389B59" w:rsidR="00942110" w:rsidRPr="00942110" w:rsidRDefault="00942110" w:rsidP="00942110">
      <w:pPr>
        <w:pStyle w:val="ListParagraph"/>
        <w:numPr>
          <w:ilvl w:val="0"/>
          <w:numId w:val="3"/>
        </w:numPr>
        <w:spacing w:after="0" w:line="240" w:lineRule="auto"/>
        <w:rPr>
          <w:rStyle w:val="c1"/>
          <w:b/>
          <w:bCs/>
          <w:color w:val="000000"/>
          <w:shd w:val="clear" w:color="auto" w:fill="FFFFFF"/>
        </w:rPr>
      </w:pPr>
      <w:r w:rsidRPr="00942110">
        <w:rPr>
          <w:rStyle w:val="c1"/>
          <w:rFonts w:cs="Arial"/>
          <w:color w:val="000000"/>
        </w:rPr>
        <w:t xml:space="preserve">0 - 1 hour: $150 </w:t>
      </w:r>
    </w:p>
    <w:p w14:paraId="731B75E5" w14:textId="77777777" w:rsidR="00942110" w:rsidRPr="00942110" w:rsidRDefault="00942110" w:rsidP="00942110">
      <w:pPr>
        <w:pStyle w:val="ListParagraph"/>
        <w:numPr>
          <w:ilvl w:val="0"/>
          <w:numId w:val="3"/>
        </w:numPr>
        <w:spacing w:after="0" w:line="240" w:lineRule="auto"/>
        <w:rPr>
          <w:rStyle w:val="c1"/>
          <w:b/>
          <w:bCs/>
          <w:color w:val="000000"/>
          <w:shd w:val="clear" w:color="auto" w:fill="FFFFFF"/>
        </w:rPr>
      </w:pPr>
      <w:r w:rsidRPr="00942110">
        <w:rPr>
          <w:rStyle w:val="c1"/>
          <w:rFonts w:cs="Arial"/>
          <w:color w:val="000000"/>
        </w:rPr>
        <w:t>1 - 4 hours: $300</w:t>
      </w:r>
    </w:p>
    <w:p w14:paraId="16909186" w14:textId="77777777" w:rsidR="00942110" w:rsidRPr="00942110" w:rsidRDefault="00942110" w:rsidP="00942110">
      <w:pPr>
        <w:pStyle w:val="ListParagraph"/>
        <w:numPr>
          <w:ilvl w:val="0"/>
          <w:numId w:val="3"/>
        </w:numPr>
        <w:spacing w:after="0" w:line="240" w:lineRule="auto"/>
        <w:rPr>
          <w:rStyle w:val="c1"/>
          <w:b/>
          <w:bCs/>
          <w:color w:val="000000"/>
          <w:shd w:val="clear" w:color="auto" w:fill="FFFFFF"/>
        </w:rPr>
      </w:pPr>
      <w:r w:rsidRPr="00942110">
        <w:rPr>
          <w:rStyle w:val="c1"/>
          <w:rFonts w:cs="Arial"/>
          <w:color w:val="000000"/>
        </w:rPr>
        <w:t>Greater than 4 hours: $500</w:t>
      </w:r>
    </w:p>
    <w:p w14:paraId="381A3D16" w14:textId="6EDB0DD1" w:rsidR="00942110" w:rsidRPr="00942110" w:rsidRDefault="00942110" w:rsidP="00942110">
      <w:pPr>
        <w:pStyle w:val="ListParagraph"/>
        <w:numPr>
          <w:ilvl w:val="0"/>
          <w:numId w:val="3"/>
        </w:numPr>
        <w:spacing w:after="0" w:line="240" w:lineRule="auto"/>
        <w:rPr>
          <w:rStyle w:val="c1"/>
          <w:b/>
          <w:bCs/>
          <w:color w:val="000000"/>
          <w:shd w:val="clear" w:color="auto" w:fill="FFFFFF"/>
        </w:rPr>
      </w:pPr>
      <w:r w:rsidRPr="00942110">
        <w:rPr>
          <w:rStyle w:val="c1"/>
          <w:rFonts w:cs="Arial"/>
          <w:color w:val="000000"/>
        </w:rPr>
        <w:t>Half-day: $150 - $300 (0-4 hours)</w:t>
      </w:r>
    </w:p>
    <w:p w14:paraId="34B363E0" w14:textId="77777777" w:rsidR="00942110" w:rsidRDefault="00942110" w:rsidP="00942110">
      <w:pPr>
        <w:spacing w:after="0" w:line="240" w:lineRule="auto"/>
        <w:rPr>
          <w:rStyle w:val="c1"/>
          <w:b/>
          <w:bCs/>
          <w:color w:val="000000"/>
          <w:shd w:val="clear" w:color="auto" w:fill="FFFFFF"/>
        </w:rPr>
      </w:pPr>
    </w:p>
    <w:p w14:paraId="3105E942" w14:textId="5DCEF955" w:rsidR="00942110" w:rsidRDefault="00942110" w:rsidP="00942110">
      <w:pPr>
        <w:spacing w:after="0" w:line="240" w:lineRule="auto"/>
        <w:rPr>
          <w:rStyle w:val="c1"/>
          <w:color w:val="000000"/>
          <w:sz w:val="32"/>
          <w:szCs w:val="32"/>
          <w:shd w:val="clear" w:color="auto" w:fill="FFFFFF"/>
        </w:rPr>
      </w:pPr>
      <w:r>
        <w:rPr>
          <w:rStyle w:val="c1"/>
          <w:b/>
          <w:bCs/>
          <w:color w:val="000000"/>
          <w:sz w:val="32"/>
          <w:szCs w:val="32"/>
          <w:shd w:val="clear" w:color="auto" w:fill="FFFFFF"/>
        </w:rPr>
        <w:t xml:space="preserve">Giving the Honorarium: </w:t>
      </w:r>
    </w:p>
    <w:p w14:paraId="409A50E6" w14:textId="77777777" w:rsidR="00EA2178" w:rsidRPr="00EA2178" w:rsidRDefault="00EA2178" w:rsidP="00E02CD3">
      <w:pPr>
        <w:rPr>
          <w:rStyle w:val="c1"/>
          <w:color w:val="000000"/>
          <w:sz w:val="10"/>
          <w:szCs w:val="10"/>
          <w:shd w:val="clear" w:color="auto" w:fill="FFFFFF"/>
        </w:rPr>
      </w:pPr>
    </w:p>
    <w:p w14:paraId="179E021E" w14:textId="1CA6A87C" w:rsidR="00E02CD3" w:rsidRDefault="0062229A" w:rsidP="00E02CD3">
      <w:pPr>
        <w:rPr>
          <w:rStyle w:val="c1"/>
          <w:color w:val="000000"/>
          <w:shd w:val="clear" w:color="auto" w:fill="FFFFFF"/>
        </w:rPr>
      </w:pPr>
      <w:r w:rsidRPr="00942110">
        <w:rPr>
          <w:rStyle w:val="c1"/>
          <w:color w:val="000000"/>
          <w:shd w:val="clear" w:color="auto" w:fill="FFFFFF"/>
        </w:rPr>
        <w:t xml:space="preserve">The </w:t>
      </w:r>
      <w:r>
        <w:rPr>
          <w:rStyle w:val="c1"/>
          <w:color w:val="000000"/>
          <w:shd w:val="clear" w:color="auto" w:fill="FFFFFF"/>
        </w:rPr>
        <w:t>honorarium</w:t>
      </w:r>
      <w:r w:rsidRPr="00942110">
        <w:rPr>
          <w:rStyle w:val="c1"/>
          <w:color w:val="000000"/>
          <w:shd w:val="clear" w:color="auto" w:fill="FFFFFF"/>
        </w:rPr>
        <w:t xml:space="preserve"> is offered privately.</w:t>
      </w:r>
      <w:r>
        <w:rPr>
          <w:rStyle w:val="c1"/>
          <w:color w:val="000000"/>
          <w:shd w:val="clear" w:color="auto" w:fill="FFFFFF"/>
        </w:rPr>
        <w:t xml:space="preserve"> </w:t>
      </w:r>
      <w:r w:rsidR="00942110">
        <w:rPr>
          <w:rStyle w:val="c1"/>
          <w:color w:val="000000"/>
          <w:shd w:val="clear" w:color="auto" w:fill="FFFFFF"/>
        </w:rPr>
        <w:t xml:space="preserve">Traditionally, it is seen as most appropriate for the person who initially invited the </w:t>
      </w:r>
      <w:r>
        <w:rPr>
          <w:rStyle w:val="c1"/>
          <w:color w:val="000000"/>
          <w:shd w:val="clear" w:color="auto" w:fill="FFFFFF"/>
        </w:rPr>
        <w:t>Indigenous Individual</w:t>
      </w:r>
      <w:r w:rsidR="00942110">
        <w:rPr>
          <w:rStyle w:val="c1"/>
          <w:color w:val="000000"/>
          <w:shd w:val="clear" w:color="auto" w:fill="FFFFFF"/>
        </w:rPr>
        <w:t xml:space="preserve"> to give the honorarium. This is often done through a handshake in which the honorarium is transferred from the hand of the host to the hand of the </w:t>
      </w:r>
      <w:r>
        <w:rPr>
          <w:rStyle w:val="c1"/>
          <w:color w:val="000000"/>
          <w:shd w:val="clear" w:color="auto" w:fill="FFFFFF"/>
        </w:rPr>
        <w:t>Indigenous Individual</w:t>
      </w:r>
      <w:r w:rsidR="00942110">
        <w:rPr>
          <w:rStyle w:val="c1"/>
          <w:color w:val="000000"/>
          <w:shd w:val="clear" w:color="auto" w:fill="FFFFFF"/>
        </w:rPr>
        <w:t>. This allows for the respectful transfer of appreciation.</w:t>
      </w:r>
    </w:p>
    <w:p w14:paraId="6ACC65E6" w14:textId="77777777" w:rsidR="00E02CD3" w:rsidRPr="00E02CD3" w:rsidRDefault="00E02CD3" w:rsidP="00E02CD3">
      <w:pPr>
        <w:rPr>
          <w:rStyle w:val="c1"/>
          <w:color w:val="000000"/>
          <w:sz w:val="10"/>
          <w:szCs w:val="10"/>
          <w:shd w:val="clear" w:color="auto" w:fill="FFFFFF"/>
        </w:rPr>
      </w:pPr>
    </w:p>
    <w:p w14:paraId="3766F74D" w14:textId="769D9D07" w:rsidR="00381362" w:rsidRPr="00381362" w:rsidRDefault="00381362" w:rsidP="00381362">
      <w:pPr>
        <w:spacing w:line="276" w:lineRule="auto"/>
        <w:rPr>
          <w:rStyle w:val="c1"/>
          <w:b/>
          <w:bCs/>
          <w:color w:val="000000"/>
          <w:shd w:val="clear" w:color="auto" w:fill="FFFFFF"/>
        </w:rPr>
      </w:pPr>
      <w:r w:rsidRPr="00381362">
        <w:rPr>
          <w:rStyle w:val="c1"/>
          <w:b/>
          <w:bCs/>
          <w:color w:val="000000"/>
          <w:shd w:val="clear" w:color="auto" w:fill="FFFFFF"/>
        </w:rPr>
        <w:t>References</w:t>
      </w:r>
    </w:p>
    <w:p w14:paraId="5F345B18" w14:textId="77777777" w:rsidR="0067725B" w:rsidRPr="00381362" w:rsidRDefault="0067725B" w:rsidP="0067725B">
      <w:pPr>
        <w:spacing w:line="276" w:lineRule="auto"/>
        <w:ind w:left="567" w:hanging="567"/>
        <w:rPr>
          <w:rFonts w:eastAsia="Times New Roman" w:cs="Times New Roman"/>
          <w:kern w:val="0"/>
          <w14:ligatures w14:val="none"/>
        </w:rPr>
      </w:pPr>
      <w:r w:rsidRPr="00381362">
        <w:rPr>
          <w:rFonts w:eastAsia="Times New Roman" w:cs="Times New Roman"/>
          <w:kern w:val="0"/>
          <w14:ligatures w14:val="none"/>
        </w:rPr>
        <w:t xml:space="preserve">BC’s Office of the Human Rights Commissioner. (n.d.). </w:t>
      </w:r>
      <w:r w:rsidRPr="00381362">
        <w:rPr>
          <w:rFonts w:eastAsia="Times New Roman" w:cs="Times New Roman"/>
          <w:i/>
          <w:iCs/>
          <w:kern w:val="0"/>
          <w14:ligatures w14:val="none"/>
        </w:rPr>
        <w:t>Decolonization and Indigenous rights</w:t>
      </w:r>
      <w:r w:rsidRPr="00381362">
        <w:rPr>
          <w:rFonts w:eastAsia="Times New Roman" w:cs="Times New Roman"/>
          <w:kern w:val="0"/>
          <w14:ligatures w14:val="none"/>
        </w:rPr>
        <w:t xml:space="preserve">. </w:t>
      </w:r>
      <w:hyperlink r:id="rId7" w:history="1">
        <w:r w:rsidRPr="00381362">
          <w:rPr>
            <w:rFonts w:eastAsia="Times New Roman" w:cs="Times New Roman"/>
            <w:color w:val="0000FF"/>
            <w:kern w:val="0"/>
            <w:u w:val="single"/>
            <w14:ligatures w14:val="none"/>
          </w:rPr>
          <w:t>https://bchumanrights.ca/key-issues/decolonization/</w:t>
        </w:r>
      </w:hyperlink>
    </w:p>
    <w:p w14:paraId="6C31ECD9" w14:textId="77777777" w:rsidR="0067725B" w:rsidRPr="00381362" w:rsidRDefault="0067725B" w:rsidP="0067725B">
      <w:pPr>
        <w:spacing w:after="0" w:line="276" w:lineRule="auto"/>
        <w:ind w:left="567" w:hanging="567"/>
        <w:rPr>
          <w:rFonts w:eastAsia="Times New Roman" w:cs="Times New Roman"/>
          <w:kern w:val="0"/>
          <w14:ligatures w14:val="none"/>
        </w:rPr>
      </w:pPr>
      <w:r w:rsidRPr="00381362">
        <w:rPr>
          <w:rFonts w:eastAsia="Times New Roman" w:cs="Times New Roman"/>
          <w:kern w:val="0"/>
          <w14:ligatures w14:val="none"/>
        </w:rPr>
        <w:t xml:space="preserve">College of Health and Care Professionals of BC. (2024). </w:t>
      </w:r>
      <w:r w:rsidRPr="00381362">
        <w:rPr>
          <w:rFonts w:eastAsia="Times New Roman" w:cs="Times New Roman"/>
          <w:i/>
          <w:iCs/>
          <w:kern w:val="0"/>
          <w14:ligatures w14:val="none"/>
        </w:rPr>
        <w:t>Compensation for Indigenous Services</w:t>
      </w:r>
      <w:r w:rsidRPr="00381362">
        <w:rPr>
          <w:rFonts w:eastAsia="Times New Roman" w:cs="Times New Roman"/>
          <w:kern w:val="0"/>
          <w14:ligatures w14:val="none"/>
        </w:rPr>
        <w:t xml:space="preserve">. </w:t>
      </w:r>
      <w:hyperlink r:id="rId8" w:history="1">
        <w:r w:rsidRPr="00381362">
          <w:rPr>
            <w:rStyle w:val="Hyperlink"/>
            <w:rFonts w:eastAsia="Times New Roman" w:cs="Times New Roman"/>
            <w:kern w:val="0"/>
            <w14:ligatures w14:val="none"/>
          </w:rPr>
          <w:t>https://chcpbc.org/wp-content/uploads/2024/09/Compensation-for-Indigenous-Services-Policy-CHCPBC-2024-06-28.pdf</w:t>
        </w:r>
      </w:hyperlink>
      <w:r w:rsidRPr="00381362">
        <w:rPr>
          <w:rFonts w:eastAsia="Times New Roman" w:cs="Times New Roman"/>
          <w:kern w:val="0"/>
          <w14:ligatures w14:val="none"/>
        </w:rPr>
        <w:t xml:space="preserve"> </w:t>
      </w:r>
    </w:p>
    <w:p w14:paraId="723DCF80" w14:textId="77777777" w:rsidR="0067725B" w:rsidRPr="00381362" w:rsidRDefault="0067725B" w:rsidP="0067725B">
      <w:pPr>
        <w:spacing w:line="276" w:lineRule="auto"/>
        <w:ind w:left="567" w:hanging="567"/>
        <w:rPr>
          <w:rFonts w:eastAsia="Times New Roman" w:cs="Times New Roman"/>
          <w:kern w:val="0"/>
          <w14:ligatures w14:val="none"/>
        </w:rPr>
      </w:pPr>
      <w:r w:rsidRPr="00381362">
        <w:rPr>
          <w:rFonts w:eastAsia="Times New Roman" w:cs="Times New Roman"/>
          <w:kern w:val="0"/>
          <w14:ligatures w14:val="none"/>
        </w:rPr>
        <w:t xml:space="preserve">University of Alberta. (2012). </w:t>
      </w:r>
      <w:r w:rsidRPr="00381362">
        <w:rPr>
          <w:rFonts w:eastAsia="Times New Roman" w:cs="Times New Roman"/>
          <w:i/>
          <w:iCs/>
          <w:kern w:val="0"/>
          <w14:ligatures w14:val="none"/>
        </w:rPr>
        <w:t>Elder Protocol and Guidelines</w:t>
      </w:r>
      <w:r w:rsidRPr="00381362">
        <w:rPr>
          <w:rFonts w:eastAsia="Times New Roman" w:cs="Times New Roman"/>
          <w:kern w:val="0"/>
          <w14:ligatures w14:val="none"/>
        </w:rPr>
        <w:t xml:space="preserve">. </w:t>
      </w:r>
      <w:hyperlink r:id="rId9" w:history="1">
        <w:r w:rsidRPr="00381362">
          <w:rPr>
            <w:rStyle w:val="Hyperlink"/>
            <w:rFonts w:eastAsia="Times New Roman" w:cs="Times New Roman"/>
            <w:kern w:val="0"/>
            <w14:ligatures w14:val="none"/>
          </w:rPr>
          <w:t>https://www.ualberta.ca/en/media-library/ualberta/students/first-peoples-house/documents/elder-protocol.pdf</w:t>
        </w:r>
      </w:hyperlink>
      <w:r w:rsidRPr="00381362">
        <w:rPr>
          <w:rFonts w:eastAsia="Times New Roman" w:cs="Times New Roman"/>
          <w:kern w:val="0"/>
          <w14:ligatures w14:val="none"/>
        </w:rPr>
        <w:t xml:space="preserve"> </w:t>
      </w:r>
    </w:p>
    <w:p w14:paraId="3276203C" w14:textId="2ACCD0F4" w:rsidR="00381362" w:rsidRPr="00381362" w:rsidRDefault="00381362" w:rsidP="00381362">
      <w:pPr>
        <w:spacing w:line="276" w:lineRule="auto"/>
        <w:ind w:left="567" w:hanging="567"/>
        <w:rPr>
          <w:rFonts w:eastAsia="Times New Roman" w:cs="Times New Roman"/>
          <w:kern w:val="0"/>
          <w14:ligatures w14:val="none"/>
        </w:rPr>
      </w:pPr>
      <w:r w:rsidRPr="00381362">
        <w:rPr>
          <w:rFonts w:eastAsia="Times New Roman" w:cs="Times New Roman"/>
          <w:kern w:val="0"/>
          <w14:ligatures w14:val="none"/>
        </w:rPr>
        <w:t xml:space="preserve">University of Alberta. (2022). </w:t>
      </w:r>
      <w:r w:rsidRPr="00381362">
        <w:rPr>
          <w:rFonts w:eastAsia="Times New Roman" w:cs="Times New Roman"/>
          <w:i/>
          <w:iCs/>
          <w:kern w:val="0"/>
          <w14:ligatures w14:val="none"/>
        </w:rPr>
        <w:t>Indigenous Honorarium Guidelines</w:t>
      </w:r>
      <w:r w:rsidRPr="00381362">
        <w:rPr>
          <w:rFonts w:eastAsia="Times New Roman" w:cs="Times New Roman"/>
          <w:kern w:val="0"/>
          <w14:ligatures w14:val="none"/>
        </w:rPr>
        <w:t xml:space="preserve">. </w:t>
      </w:r>
      <w:hyperlink r:id="rId10" w:history="1">
        <w:r w:rsidRPr="00381362">
          <w:rPr>
            <w:rFonts w:eastAsia="Times New Roman" w:cs="Times New Roman"/>
            <w:color w:val="0000FF"/>
            <w:kern w:val="0"/>
            <w:u w:val="single"/>
            <w14:ligatures w14:val="none"/>
          </w:rPr>
          <w:t>https://docs.google.com/document/u/2/d/e/2PACX-1vTLcyrqLO9LnEFlbPfAHhbFSEStxQoP3nFkFZwY_0vFJ5CuU6Cez7ZVf4CJdKD8JR6AcM3dG4ZcxjT4/pub</w:t>
        </w:r>
      </w:hyperlink>
    </w:p>
    <w:p w14:paraId="769788F9" w14:textId="77777777" w:rsidR="0067725B" w:rsidRPr="00381362" w:rsidRDefault="0067725B">
      <w:pPr>
        <w:spacing w:after="0" w:line="276" w:lineRule="auto"/>
        <w:ind w:left="567" w:hanging="567"/>
        <w:rPr>
          <w:rFonts w:eastAsia="Times New Roman" w:cs="Times New Roman"/>
          <w:kern w:val="0"/>
          <w14:ligatures w14:val="none"/>
        </w:rPr>
      </w:pPr>
    </w:p>
    <w:sectPr w:rsidR="0067725B" w:rsidRPr="00381362">
      <w:headerReference w:type="default" r:id="rId11"/>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939E" w14:textId="77777777" w:rsidR="00D615A4" w:rsidRDefault="00D615A4" w:rsidP="006234C5">
      <w:pPr>
        <w:spacing w:after="0" w:line="240" w:lineRule="auto"/>
      </w:pPr>
      <w:r>
        <w:separator/>
      </w:r>
    </w:p>
  </w:endnote>
  <w:endnote w:type="continuationSeparator" w:id="0">
    <w:p w14:paraId="4730BDAE" w14:textId="77777777" w:rsidR="00D615A4" w:rsidRDefault="00D615A4" w:rsidP="00623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8216028"/>
      <w:docPartObj>
        <w:docPartGallery w:val="Page Numbers (Bottom of Page)"/>
        <w:docPartUnique/>
      </w:docPartObj>
    </w:sdtPr>
    <w:sdtContent>
      <w:p w14:paraId="5A962586" w14:textId="70BB7F2A" w:rsidR="00180CE2" w:rsidRDefault="00180CE2" w:rsidP="00802B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BC7C9D1" w14:textId="77777777" w:rsidR="00180CE2" w:rsidRDefault="00180CE2" w:rsidP="00180C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4165114"/>
      <w:docPartObj>
        <w:docPartGallery w:val="Page Numbers (Bottom of Page)"/>
        <w:docPartUnique/>
      </w:docPartObj>
    </w:sdtPr>
    <w:sdtContent>
      <w:p w14:paraId="6C1F5704" w14:textId="0D3DBDAA" w:rsidR="00180CE2" w:rsidRDefault="00180CE2" w:rsidP="00802B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3C87437" w14:textId="77777777" w:rsidR="00180CE2" w:rsidRDefault="00180CE2" w:rsidP="00180C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ACC78" w14:textId="77777777" w:rsidR="00D615A4" w:rsidRDefault="00D615A4" w:rsidP="006234C5">
      <w:pPr>
        <w:spacing w:after="0" w:line="240" w:lineRule="auto"/>
      </w:pPr>
      <w:r>
        <w:separator/>
      </w:r>
    </w:p>
  </w:footnote>
  <w:footnote w:type="continuationSeparator" w:id="0">
    <w:p w14:paraId="2FECBCA8" w14:textId="77777777" w:rsidR="00D615A4" w:rsidRDefault="00D615A4" w:rsidP="00623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4A07" w14:textId="30243A3F" w:rsidR="006234C5" w:rsidRDefault="006234C5" w:rsidP="006234C5">
    <w:pPr>
      <w:pStyle w:val="Header"/>
      <w:jc w:val="right"/>
      <w:rPr>
        <w:b/>
        <w:bCs/>
        <w:sz w:val="32"/>
        <w:szCs w:val="32"/>
      </w:rPr>
    </w:pPr>
    <w:r>
      <w:rPr>
        <w:noProof/>
      </w:rPr>
      <w:drawing>
        <wp:anchor distT="0" distB="0" distL="114300" distR="114300" simplePos="0" relativeHeight="251658240" behindDoc="0" locked="0" layoutInCell="1" allowOverlap="1" wp14:anchorId="2E0E8499" wp14:editId="1952A03F">
          <wp:simplePos x="0" y="0"/>
          <wp:positionH relativeFrom="column">
            <wp:posOffset>-203200</wp:posOffset>
          </wp:positionH>
          <wp:positionV relativeFrom="paragraph">
            <wp:posOffset>-93980</wp:posOffset>
          </wp:positionV>
          <wp:extent cx="3187700" cy="710565"/>
          <wp:effectExtent l="0" t="0" r="0" b="0"/>
          <wp:wrapThrough wrapText="bothSides">
            <wp:wrapPolygon edited="0">
              <wp:start x="9208" y="1544"/>
              <wp:lineTo x="1033" y="2316"/>
              <wp:lineTo x="516" y="2702"/>
              <wp:lineTo x="430" y="18917"/>
              <wp:lineTo x="12564" y="19689"/>
              <wp:lineTo x="17814" y="19689"/>
              <wp:lineTo x="20653" y="18917"/>
              <wp:lineTo x="21170" y="18145"/>
              <wp:lineTo x="21256" y="3088"/>
              <wp:lineTo x="20137" y="2316"/>
              <wp:lineTo x="13855" y="1544"/>
              <wp:lineTo x="9208" y="1544"/>
            </wp:wrapPolygon>
          </wp:wrapThrough>
          <wp:docPr id="213622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24731" name="Picture 2136224731"/>
                  <pic:cNvPicPr/>
                </pic:nvPicPr>
                <pic:blipFill>
                  <a:blip r:embed="rId1">
                    <a:extLst>
                      <a:ext uri="{28A0092B-C50C-407E-A947-70E740481C1C}">
                        <a14:useLocalDpi xmlns:a14="http://schemas.microsoft.com/office/drawing/2010/main" val="0"/>
                      </a:ext>
                    </a:extLst>
                  </a:blip>
                  <a:stretch>
                    <a:fillRect/>
                  </a:stretch>
                </pic:blipFill>
                <pic:spPr>
                  <a:xfrm>
                    <a:off x="0" y="0"/>
                    <a:ext cx="3187700" cy="710565"/>
                  </a:xfrm>
                  <a:prstGeom prst="rect">
                    <a:avLst/>
                  </a:prstGeom>
                </pic:spPr>
              </pic:pic>
            </a:graphicData>
          </a:graphic>
          <wp14:sizeRelH relativeFrom="page">
            <wp14:pctWidth>0</wp14:pctWidth>
          </wp14:sizeRelH>
          <wp14:sizeRelV relativeFrom="page">
            <wp14:pctHeight>0</wp14:pctHeight>
          </wp14:sizeRelV>
        </wp:anchor>
      </w:drawing>
    </w:r>
    <w:r>
      <w:rPr>
        <w:b/>
        <w:bCs/>
        <w:sz w:val="32"/>
        <w:szCs w:val="32"/>
      </w:rPr>
      <w:t>Culturally Appropriate</w:t>
    </w:r>
  </w:p>
  <w:p w14:paraId="1324F5E0" w14:textId="56CB7926" w:rsidR="006234C5" w:rsidRDefault="006234C5" w:rsidP="006234C5">
    <w:pPr>
      <w:pStyle w:val="Header"/>
      <w:jc w:val="right"/>
    </w:pPr>
    <w:r>
      <w:rPr>
        <w:b/>
        <w:bCs/>
        <w:sz w:val="32"/>
        <w:szCs w:val="32"/>
      </w:rPr>
      <w:t>Compensation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75B56"/>
    <w:multiLevelType w:val="multilevel"/>
    <w:tmpl w:val="7494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7937F5"/>
    <w:multiLevelType w:val="hybridMultilevel"/>
    <w:tmpl w:val="C8C6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772103"/>
    <w:multiLevelType w:val="hybridMultilevel"/>
    <w:tmpl w:val="5B5A0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18567">
    <w:abstractNumId w:val="1"/>
  </w:num>
  <w:num w:numId="2" w16cid:durableId="1102724265">
    <w:abstractNumId w:val="0"/>
  </w:num>
  <w:num w:numId="3" w16cid:durableId="2039963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68D"/>
    <w:rsid w:val="00180CE2"/>
    <w:rsid w:val="00202E72"/>
    <w:rsid w:val="002C41D4"/>
    <w:rsid w:val="00350112"/>
    <w:rsid w:val="00381362"/>
    <w:rsid w:val="004E7C50"/>
    <w:rsid w:val="0062229A"/>
    <w:rsid w:val="006234C5"/>
    <w:rsid w:val="00642BB7"/>
    <w:rsid w:val="006732D8"/>
    <w:rsid w:val="0067725B"/>
    <w:rsid w:val="00872277"/>
    <w:rsid w:val="00893B9C"/>
    <w:rsid w:val="00896273"/>
    <w:rsid w:val="00942110"/>
    <w:rsid w:val="00A70A72"/>
    <w:rsid w:val="00AF0386"/>
    <w:rsid w:val="00C5768D"/>
    <w:rsid w:val="00CF23F9"/>
    <w:rsid w:val="00D615A4"/>
    <w:rsid w:val="00E02CD3"/>
    <w:rsid w:val="00EA21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20D40"/>
  <w15:chartTrackingRefBased/>
  <w15:docId w15:val="{2BB09B8E-9801-A540-8258-AE93AC629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76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6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6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6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6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6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6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6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6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7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68D"/>
    <w:rPr>
      <w:rFonts w:eastAsiaTheme="majorEastAsia" w:cstheme="majorBidi"/>
      <w:color w:val="272727" w:themeColor="text1" w:themeTint="D8"/>
    </w:rPr>
  </w:style>
  <w:style w:type="paragraph" w:styleId="Title">
    <w:name w:val="Title"/>
    <w:basedOn w:val="Normal"/>
    <w:next w:val="Normal"/>
    <w:link w:val="TitleChar"/>
    <w:uiPriority w:val="10"/>
    <w:qFormat/>
    <w:rsid w:val="00C57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6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68D"/>
    <w:pPr>
      <w:spacing w:before="160"/>
      <w:jc w:val="center"/>
    </w:pPr>
    <w:rPr>
      <w:i/>
      <w:iCs/>
      <w:color w:val="404040" w:themeColor="text1" w:themeTint="BF"/>
    </w:rPr>
  </w:style>
  <w:style w:type="character" w:customStyle="1" w:styleId="QuoteChar">
    <w:name w:val="Quote Char"/>
    <w:basedOn w:val="DefaultParagraphFont"/>
    <w:link w:val="Quote"/>
    <w:uiPriority w:val="29"/>
    <w:rsid w:val="00C5768D"/>
    <w:rPr>
      <w:i/>
      <w:iCs/>
      <w:color w:val="404040" w:themeColor="text1" w:themeTint="BF"/>
    </w:rPr>
  </w:style>
  <w:style w:type="paragraph" w:styleId="ListParagraph">
    <w:name w:val="List Paragraph"/>
    <w:basedOn w:val="Normal"/>
    <w:uiPriority w:val="34"/>
    <w:qFormat/>
    <w:rsid w:val="00C5768D"/>
    <w:pPr>
      <w:ind w:left="720"/>
      <w:contextualSpacing/>
    </w:pPr>
  </w:style>
  <w:style w:type="character" w:styleId="IntenseEmphasis">
    <w:name w:val="Intense Emphasis"/>
    <w:basedOn w:val="DefaultParagraphFont"/>
    <w:uiPriority w:val="21"/>
    <w:qFormat/>
    <w:rsid w:val="00C5768D"/>
    <w:rPr>
      <w:i/>
      <w:iCs/>
      <w:color w:val="0F4761" w:themeColor="accent1" w:themeShade="BF"/>
    </w:rPr>
  </w:style>
  <w:style w:type="paragraph" w:styleId="IntenseQuote">
    <w:name w:val="Intense Quote"/>
    <w:basedOn w:val="Normal"/>
    <w:next w:val="Normal"/>
    <w:link w:val="IntenseQuoteChar"/>
    <w:uiPriority w:val="30"/>
    <w:qFormat/>
    <w:rsid w:val="00C57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68D"/>
    <w:rPr>
      <w:i/>
      <w:iCs/>
      <w:color w:val="0F4761" w:themeColor="accent1" w:themeShade="BF"/>
    </w:rPr>
  </w:style>
  <w:style w:type="character" w:styleId="IntenseReference">
    <w:name w:val="Intense Reference"/>
    <w:basedOn w:val="DefaultParagraphFont"/>
    <w:uiPriority w:val="32"/>
    <w:qFormat/>
    <w:rsid w:val="00C5768D"/>
    <w:rPr>
      <w:b/>
      <w:bCs/>
      <w:smallCaps/>
      <w:color w:val="0F4761" w:themeColor="accent1" w:themeShade="BF"/>
      <w:spacing w:val="5"/>
    </w:rPr>
  </w:style>
  <w:style w:type="paragraph" w:styleId="Header">
    <w:name w:val="header"/>
    <w:basedOn w:val="Normal"/>
    <w:link w:val="HeaderChar"/>
    <w:uiPriority w:val="99"/>
    <w:unhideWhenUsed/>
    <w:rsid w:val="00623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4C5"/>
  </w:style>
  <w:style w:type="paragraph" w:styleId="Footer">
    <w:name w:val="footer"/>
    <w:basedOn w:val="Normal"/>
    <w:link w:val="FooterChar"/>
    <w:uiPriority w:val="99"/>
    <w:unhideWhenUsed/>
    <w:rsid w:val="00623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4C5"/>
  </w:style>
  <w:style w:type="character" w:customStyle="1" w:styleId="c3">
    <w:name w:val="c3"/>
    <w:basedOn w:val="DefaultParagraphFont"/>
    <w:rsid w:val="00942110"/>
  </w:style>
  <w:style w:type="character" w:customStyle="1" w:styleId="c6">
    <w:name w:val="c6"/>
    <w:basedOn w:val="DefaultParagraphFont"/>
    <w:rsid w:val="00942110"/>
  </w:style>
  <w:style w:type="character" w:customStyle="1" w:styleId="c1">
    <w:name w:val="c1"/>
    <w:basedOn w:val="DefaultParagraphFont"/>
    <w:rsid w:val="00942110"/>
  </w:style>
  <w:style w:type="paragraph" w:customStyle="1" w:styleId="c0">
    <w:name w:val="c0"/>
    <w:basedOn w:val="Normal"/>
    <w:rsid w:val="0094211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81362"/>
    <w:rPr>
      <w:color w:val="0000FF"/>
      <w:u w:val="single"/>
    </w:rPr>
  </w:style>
  <w:style w:type="character" w:styleId="UnresolvedMention">
    <w:name w:val="Unresolved Mention"/>
    <w:basedOn w:val="DefaultParagraphFont"/>
    <w:uiPriority w:val="99"/>
    <w:semiHidden/>
    <w:unhideWhenUsed/>
    <w:rsid w:val="00381362"/>
    <w:rPr>
      <w:color w:val="605E5C"/>
      <w:shd w:val="clear" w:color="auto" w:fill="E1DFDD"/>
    </w:rPr>
  </w:style>
  <w:style w:type="character" w:styleId="PageNumber">
    <w:name w:val="page number"/>
    <w:basedOn w:val="DefaultParagraphFont"/>
    <w:uiPriority w:val="99"/>
    <w:semiHidden/>
    <w:unhideWhenUsed/>
    <w:rsid w:val="00180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cpbc.org/wp-content/uploads/2024/09/Compensation-for-Indigenous-Services-Policy-CHCPBC-2024-06-28.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bchumanrights.ca/key-issues/decolonizatio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google.com/document/u/2/d/e/2PACX-1vTLcyrqLO9LnEFlbPfAHhbFSEStxQoP3nFkFZwY_0vFJ5CuU6Cez7ZVf4CJdKD8JR6AcM3dG4ZcxjT4/pub" TargetMode="External"/><Relationship Id="rId4" Type="http://schemas.openxmlformats.org/officeDocument/2006/relationships/webSettings" Target="webSettings.xml"/><Relationship Id="rId9" Type="http://schemas.openxmlformats.org/officeDocument/2006/relationships/hyperlink" Target="https://www.ualberta.ca/en/media-library/ualberta/students/first-peoples-house/documents/elder-protocol.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Zapisocki</dc:creator>
  <cp:keywords/>
  <dc:description/>
  <cp:lastModifiedBy>Emily Zapisocki</cp:lastModifiedBy>
  <cp:revision>12</cp:revision>
  <dcterms:created xsi:type="dcterms:W3CDTF">2026-05-06T17:22:00Z</dcterms:created>
  <dcterms:modified xsi:type="dcterms:W3CDTF">2026-05-14T18:47:00Z</dcterms:modified>
</cp:coreProperties>
</file>